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19E98">
      <w:pPr>
        <w:spacing w:line="360" w:lineRule="auto"/>
        <w:jc w:val="center"/>
        <w:rPr>
          <w:rFonts w:hint="default" w:ascii="仿宋" w:hAnsi="仿宋" w:eastAsia="仿宋" w:cs="仿宋"/>
          <w:b/>
          <w:sz w:val="32"/>
          <w:szCs w:val="32"/>
          <w:highlight w:val="none"/>
          <w:lang w:val="en-US" w:eastAsia="zh-CN"/>
        </w:rPr>
      </w:pPr>
      <w:r>
        <w:rPr>
          <w:rFonts w:hint="eastAsia" w:ascii="仿宋" w:hAnsi="仿宋" w:eastAsia="仿宋" w:cs="仿宋"/>
          <w:b/>
          <w:sz w:val="32"/>
          <w:szCs w:val="32"/>
        </w:rPr>
        <w:t>辽宁</w:t>
      </w:r>
      <w:r>
        <w:rPr>
          <w:rFonts w:hint="eastAsia" w:ascii="仿宋" w:hAnsi="仿宋" w:eastAsia="仿宋" w:cs="仿宋"/>
          <w:b/>
          <w:sz w:val="32"/>
          <w:szCs w:val="32"/>
          <w:highlight w:val="none"/>
        </w:rPr>
        <w:t>大学</w:t>
      </w:r>
      <w:r>
        <w:rPr>
          <w:rFonts w:hint="eastAsia" w:ascii="仿宋" w:hAnsi="仿宋" w:eastAsia="仿宋" w:cs="仿宋"/>
          <w:b/>
          <w:sz w:val="32"/>
          <w:szCs w:val="32"/>
          <w:highlight w:val="none"/>
          <w:lang w:val="en-US" w:eastAsia="zh-CN"/>
        </w:rPr>
        <w:t>国际经济政治学</w:t>
      </w:r>
      <w:r>
        <w:rPr>
          <w:rFonts w:hint="eastAsia" w:ascii="仿宋" w:hAnsi="仿宋" w:eastAsia="仿宋" w:cs="仿宋"/>
          <w:b/>
          <w:sz w:val="32"/>
          <w:szCs w:val="32"/>
          <w:highlight w:val="none"/>
        </w:rPr>
        <w:t>院</w:t>
      </w:r>
    </w:p>
    <w:p w14:paraId="3647F71F">
      <w:pPr>
        <w:spacing w:line="360" w:lineRule="auto"/>
        <w:jc w:val="center"/>
        <w:rPr>
          <w:rFonts w:ascii="仿宋" w:hAnsi="仿宋" w:eastAsia="仿宋" w:cs="仿宋"/>
          <w:b/>
          <w:sz w:val="32"/>
          <w:szCs w:val="32"/>
        </w:rPr>
      </w:pPr>
      <w:r>
        <w:rPr>
          <w:rFonts w:hint="eastAsia" w:ascii="仿宋" w:hAnsi="仿宋" w:eastAsia="仿宋" w:cs="仿宋"/>
          <w:b/>
          <w:sz w:val="32"/>
          <w:szCs w:val="32"/>
        </w:rPr>
        <w:t>20</w:t>
      </w:r>
      <w:r>
        <w:rPr>
          <w:rFonts w:hint="eastAsia" w:ascii="仿宋" w:hAnsi="仿宋" w:eastAsia="仿宋" w:cs="仿宋"/>
          <w:b/>
          <w:sz w:val="32"/>
          <w:szCs w:val="32"/>
          <w:lang w:val="en-US" w:eastAsia="zh-CN"/>
        </w:rPr>
        <w:t>25</w:t>
      </w:r>
      <w:r>
        <w:rPr>
          <w:rFonts w:hint="eastAsia" w:ascii="仿宋" w:hAnsi="仿宋" w:eastAsia="仿宋" w:cs="仿宋"/>
          <w:b/>
          <w:sz w:val="32"/>
          <w:szCs w:val="32"/>
        </w:rPr>
        <w:t>年博士研究生申请考核制招生实施方案</w:t>
      </w:r>
    </w:p>
    <w:p w14:paraId="10C25342">
      <w:pPr>
        <w:spacing w:line="360" w:lineRule="auto"/>
        <w:ind w:firstLine="560" w:firstLineChars="200"/>
        <w:rPr>
          <w:rFonts w:ascii="仿宋" w:hAnsi="仿宋" w:eastAsia="仿宋" w:cs="仿宋"/>
          <w:color w:val="FF0000"/>
          <w:sz w:val="28"/>
          <w:highlight w:val="yellow"/>
        </w:rPr>
      </w:pPr>
    </w:p>
    <w:p w14:paraId="15D1F8B6">
      <w:pPr>
        <w:spacing w:line="360" w:lineRule="auto"/>
        <w:ind w:firstLine="570"/>
        <w:rPr>
          <w:rFonts w:ascii="黑体" w:hAnsi="黑体" w:eastAsia="黑体"/>
          <w:sz w:val="28"/>
          <w:szCs w:val="28"/>
        </w:rPr>
      </w:pPr>
      <w:r>
        <w:rPr>
          <w:rFonts w:hint="eastAsia" w:ascii="黑体" w:hAnsi="黑体" w:eastAsia="黑体"/>
          <w:sz w:val="28"/>
          <w:szCs w:val="28"/>
        </w:rPr>
        <w:t>一、组织实施</w:t>
      </w:r>
    </w:p>
    <w:p w14:paraId="24F0FB92">
      <w:pPr>
        <w:spacing w:line="360" w:lineRule="auto"/>
        <w:ind w:firstLine="570"/>
        <w:rPr>
          <w:rFonts w:ascii="仿宋" w:hAnsi="仿宋" w:eastAsia="仿宋"/>
          <w:sz w:val="28"/>
          <w:szCs w:val="28"/>
        </w:rPr>
      </w:pPr>
      <w:r>
        <w:rPr>
          <w:rFonts w:hint="eastAsia" w:ascii="仿宋" w:hAnsi="仿宋" w:eastAsia="仿宋"/>
          <w:sz w:val="28"/>
          <w:szCs w:val="28"/>
          <w:highlight w:val="none"/>
          <w:lang w:val="en-US" w:eastAsia="zh-CN"/>
        </w:rPr>
        <w:t>国际经济政治学</w:t>
      </w:r>
      <w:r>
        <w:rPr>
          <w:rFonts w:hint="eastAsia" w:ascii="仿宋" w:hAnsi="仿宋" w:eastAsia="仿宋"/>
          <w:sz w:val="28"/>
          <w:szCs w:val="28"/>
          <w:highlight w:val="none"/>
        </w:rPr>
        <w:t>院研</w:t>
      </w:r>
      <w:r>
        <w:rPr>
          <w:rFonts w:hint="eastAsia" w:ascii="仿宋" w:hAnsi="仿宋" w:eastAsia="仿宋"/>
          <w:sz w:val="28"/>
          <w:szCs w:val="28"/>
        </w:rPr>
        <w:t>究生招生工作领导小组负责</w:t>
      </w:r>
      <w:r>
        <w:rPr>
          <w:rFonts w:hint="eastAsia" w:ascii="仿宋" w:hAnsi="仿宋" w:eastAsia="仿宋"/>
          <w:sz w:val="28"/>
          <w:szCs w:val="28"/>
          <w:lang w:eastAsia="zh-CN"/>
        </w:rPr>
        <w:t>制定本单位</w:t>
      </w:r>
      <w:r>
        <w:rPr>
          <w:rFonts w:hint="eastAsia" w:ascii="仿宋" w:hAnsi="仿宋" w:eastAsia="仿宋"/>
          <w:sz w:val="28"/>
          <w:szCs w:val="28"/>
        </w:rPr>
        <w:t>博士研究生申请考核制招生实施方案</w:t>
      </w:r>
      <w:r>
        <w:rPr>
          <w:rFonts w:hint="eastAsia" w:ascii="仿宋" w:hAnsi="仿宋" w:eastAsia="仿宋"/>
          <w:sz w:val="28"/>
          <w:szCs w:val="28"/>
          <w:lang w:eastAsia="zh-CN"/>
        </w:rPr>
        <w:t>并具体组织实施</w:t>
      </w:r>
      <w:r>
        <w:rPr>
          <w:rFonts w:hint="eastAsia" w:ascii="仿宋" w:hAnsi="仿宋" w:eastAsia="仿宋"/>
          <w:sz w:val="28"/>
          <w:szCs w:val="28"/>
        </w:rPr>
        <w:t>。</w:t>
      </w:r>
    </w:p>
    <w:p w14:paraId="6AC64B1E">
      <w:pPr>
        <w:spacing w:line="360" w:lineRule="auto"/>
        <w:ind w:firstLine="562"/>
        <w:rPr>
          <w:rFonts w:ascii="黑体" w:hAnsi="黑体" w:eastAsia="黑体" w:cs="仿宋"/>
          <w:sz w:val="28"/>
        </w:rPr>
      </w:pPr>
      <w:r>
        <w:rPr>
          <w:rFonts w:hint="eastAsia" w:ascii="黑体" w:hAnsi="黑体" w:eastAsia="黑体" w:cs="仿宋"/>
          <w:sz w:val="28"/>
        </w:rPr>
        <w:t>二、招生专业</w:t>
      </w:r>
    </w:p>
    <w:p w14:paraId="22AF2D61">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具体招生专业及导师详见辽宁大学研究生院网站博士研究生招生专业目录。</w:t>
      </w:r>
    </w:p>
    <w:p w14:paraId="41ECF414">
      <w:pPr>
        <w:numPr>
          <w:ilvl w:val="0"/>
          <w:numId w:val="1"/>
        </w:numPr>
        <w:spacing w:line="360" w:lineRule="auto"/>
        <w:ind w:firstLine="560" w:firstLineChars="200"/>
        <w:rPr>
          <w:rFonts w:hint="eastAsia" w:ascii="黑体" w:hAnsi="黑体" w:eastAsia="黑体" w:cs="仿宋"/>
          <w:sz w:val="28"/>
          <w:lang w:eastAsia="zh-CN"/>
        </w:rPr>
      </w:pPr>
      <w:r>
        <w:rPr>
          <w:rFonts w:hint="eastAsia" w:ascii="黑体" w:hAnsi="黑体" w:eastAsia="黑体" w:cs="仿宋"/>
          <w:sz w:val="28"/>
          <w:lang w:eastAsia="zh-CN"/>
        </w:rPr>
        <w:t>资格审核</w:t>
      </w:r>
    </w:p>
    <w:p w14:paraId="67F8C308">
      <w:pPr>
        <w:numPr>
          <w:ilvl w:val="0"/>
          <w:numId w:val="0"/>
        </w:numPr>
        <w:spacing w:line="360" w:lineRule="auto"/>
        <w:ind w:firstLine="560"/>
        <w:rPr>
          <w:rFonts w:hint="default" w:ascii="仿宋" w:hAnsi="仿宋" w:eastAsia="仿宋"/>
          <w:sz w:val="28"/>
          <w:szCs w:val="28"/>
          <w:lang w:val="en-US" w:eastAsia="zh-CN"/>
        </w:rPr>
      </w:pPr>
      <w:r>
        <w:rPr>
          <w:rFonts w:hint="eastAsia" w:ascii="仿宋" w:hAnsi="仿宋" w:eastAsia="仿宋"/>
          <w:sz w:val="28"/>
          <w:szCs w:val="28"/>
          <w:highlight w:val="none"/>
          <w:lang w:val="en-US" w:eastAsia="zh-CN"/>
        </w:rPr>
        <w:t>由国际经济政治学</w:t>
      </w:r>
      <w:r>
        <w:rPr>
          <w:rFonts w:hint="eastAsia" w:ascii="仿宋" w:hAnsi="仿宋" w:eastAsia="仿宋"/>
          <w:sz w:val="28"/>
          <w:szCs w:val="28"/>
          <w:highlight w:val="none"/>
        </w:rPr>
        <w:t>院研究生招生工作领导小组组织专家根据招生学科特点及培养需要，</w:t>
      </w:r>
      <w:r>
        <w:rPr>
          <w:rFonts w:hint="eastAsia" w:ascii="仿宋" w:hAnsi="仿宋" w:eastAsia="仿宋"/>
          <w:sz w:val="28"/>
          <w:szCs w:val="28"/>
          <w:highlight w:val="none"/>
          <w:lang w:eastAsia="zh-CN"/>
        </w:rPr>
        <w:t>对申请人所提交的硕士课程成绩、</w:t>
      </w:r>
      <w:r>
        <w:rPr>
          <w:rFonts w:hint="eastAsia" w:ascii="仿宋" w:hAnsi="仿宋" w:eastAsia="仿宋"/>
          <w:sz w:val="28"/>
          <w:szCs w:val="28"/>
          <w:highlight w:val="none"/>
        </w:rPr>
        <w:t>硕士学位论文（含评议书，应届硕士毕业生硕士论文开题报告）、专家推荐意见以及申请人科研和获奖情况、是否接受过严谨严格的学术训练情况、攻读博士学位研究计划进行实质审核</w:t>
      </w:r>
      <w:r>
        <w:rPr>
          <w:rFonts w:hint="eastAsia" w:ascii="仿宋" w:hAnsi="仿宋" w:eastAsia="仿宋"/>
          <w:sz w:val="28"/>
          <w:szCs w:val="28"/>
          <w:highlight w:val="none"/>
          <w:lang w:eastAsia="zh-CN"/>
        </w:rPr>
        <w:t>，做出评价结</w:t>
      </w:r>
      <w:r>
        <w:rPr>
          <w:rFonts w:hint="eastAsia" w:ascii="仿宋" w:hAnsi="仿宋" w:eastAsia="仿宋"/>
          <w:sz w:val="28"/>
          <w:szCs w:val="28"/>
          <w:lang w:eastAsia="zh-CN"/>
        </w:rPr>
        <w:t>论，确定进入综合考核环节的人选。</w:t>
      </w:r>
    </w:p>
    <w:p w14:paraId="6D3A408C">
      <w:pPr>
        <w:spacing w:line="360" w:lineRule="auto"/>
        <w:ind w:firstLine="560" w:firstLineChars="200"/>
        <w:rPr>
          <w:rFonts w:ascii="仿宋" w:hAnsi="仿宋" w:eastAsia="仿宋"/>
          <w:sz w:val="28"/>
          <w:szCs w:val="28"/>
        </w:rPr>
      </w:pPr>
      <w:r>
        <w:rPr>
          <w:rFonts w:hint="eastAsia" w:ascii="黑体" w:hAnsi="黑体" w:eastAsia="黑体"/>
          <w:sz w:val="28"/>
          <w:szCs w:val="28"/>
          <w:lang w:eastAsia="zh-CN"/>
        </w:rPr>
        <w:t>四</w:t>
      </w:r>
      <w:r>
        <w:rPr>
          <w:rFonts w:hint="eastAsia" w:ascii="黑体" w:hAnsi="黑体" w:eastAsia="黑体" w:cs="仿宋"/>
          <w:sz w:val="28"/>
        </w:rPr>
        <w:t>、</w:t>
      </w:r>
      <w:r>
        <w:rPr>
          <w:rFonts w:hint="eastAsia" w:ascii="黑体" w:hAnsi="黑体" w:eastAsia="黑体"/>
          <w:sz w:val="28"/>
          <w:szCs w:val="28"/>
        </w:rPr>
        <w:t>综合考核</w:t>
      </w:r>
    </w:p>
    <w:p w14:paraId="2390CBB7">
      <w:pPr>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国际经济政治学</w:t>
      </w:r>
      <w:r>
        <w:rPr>
          <w:rFonts w:hint="eastAsia" w:ascii="仿宋" w:hAnsi="仿宋" w:eastAsia="仿宋"/>
          <w:sz w:val="28"/>
          <w:szCs w:val="28"/>
          <w:highlight w:val="none"/>
        </w:rPr>
        <w:t>院研究</w:t>
      </w:r>
      <w:r>
        <w:rPr>
          <w:rFonts w:hint="eastAsia" w:ascii="仿宋" w:hAnsi="仿宋" w:eastAsia="仿宋"/>
          <w:sz w:val="28"/>
          <w:szCs w:val="28"/>
        </w:rPr>
        <w:t>生招生工作领导小组负责具体组织实施本单位的综合考核。综合考核内容分为专业外语测试、专业知识和综合能力三部分。每部分满分均为100分，低于60分为不合格，不能录取。综合考核总分300分</w:t>
      </w:r>
      <w:r>
        <w:rPr>
          <w:rFonts w:hint="eastAsia" w:ascii="仿宋" w:hAnsi="仿宋" w:eastAsia="仿宋"/>
          <w:sz w:val="28"/>
          <w:szCs w:val="28"/>
          <w:highlight w:val="none"/>
          <w:lang w:eastAsia="zh-CN"/>
        </w:rPr>
        <w:t>，考核中每位考核导师打分权重相同。</w:t>
      </w:r>
    </w:p>
    <w:p w14:paraId="5FB48551">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highlight w:val="none"/>
          <w:lang w:eastAsia="zh-CN"/>
        </w:rPr>
        <w:t>全部</w:t>
      </w:r>
      <w:r>
        <w:rPr>
          <w:rFonts w:hint="eastAsia" w:ascii="仿宋" w:hAnsi="仿宋" w:eastAsia="仿宋"/>
          <w:sz w:val="28"/>
          <w:szCs w:val="28"/>
          <w:highlight w:val="none"/>
        </w:rPr>
        <w:t>考核</w:t>
      </w:r>
      <w:r>
        <w:rPr>
          <w:rFonts w:hint="eastAsia" w:ascii="仿宋" w:hAnsi="仿宋" w:eastAsia="仿宋"/>
          <w:sz w:val="28"/>
          <w:szCs w:val="28"/>
          <w:highlight w:val="none"/>
          <w:lang w:eastAsia="zh-CN"/>
        </w:rPr>
        <w:t>采取线下</w:t>
      </w:r>
      <w:r>
        <w:rPr>
          <w:rFonts w:hint="eastAsia" w:ascii="仿宋" w:hAnsi="仿宋" w:eastAsia="仿宋"/>
          <w:sz w:val="28"/>
          <w:szCs w:val="28"/>
          <w:highlight w:val="none"/>
        </w:rPr>
        <w:t>方式</w:t>
      </w:r>
      <w:r>
        <w:rPr>
          <w:rFonts w:hint="eastAsia" w:ascii="仿宋" w:hAnsi="仿宋" w:eastAsia="仿宋"/>
          <w:sz w:val="28"/>
          <w:szCs w:val="28"/>
          <w:highlight w:val="none"/>
          <w:lang w:eastAsia="zh-CN"/>
        </w:rPr>
        <w:t>进行，</w:t>
      </w:r>
      <w:r>
        <w:rPr>
          <w:rFonts w:hint="eastAsia" w:ascii="仿宋" w:hAnsi="仿宋" w:eastAsia="仿宋"/>
          <w:sz w:val="28"/>
          <w:szCs w:val="28"/>
          <w:highlight w:val="none"/>
          <w:lang w:val="en-US" w:eastAsia="zh-CN"/>
        </w:rPr>
        <w:t>世界经济、新国际政治经济学、数字经济学专业综合考核中的三部分形式均为面试，</w:t>
      </w:r>
      <w:r>
        <w:rPr>
          <w:rFonts w:hint="eastAsia" w:ascii="仿宋" w:hAnsi="仿宋" w:eastAsia="仿宋"/>
          <w:sz w:val="28"/>
          <w:szCs w:val="28"/>
          <w:highlight w:val="none"/>
          <w:lang w:eastAsia="zh-CN"/>
        </w:rPr>
        <w:t>综合考核</w:t>
      </w:r>
      <w:r>
        <w:rPr>
          <w:rFonts w:hint="eastAsia" w:ascii="仿宋" w:hAnsi="仿宋" w:eastAsia="仿宋"/>
          <w:sz w:val="28"/>
          <w:szCs w:val="28"/>
          <w:lang w:eastAsia="zh-CN"/>
        </w:rPr>
        <w:t>安排请见后续通知。</w:t>
      </w:r>
    </w:p>
    <w:p w14:paraId="248474EF">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各</w:t>
      </w:r>
      <w:r>
        <w:rPr>
          <w:rFonts w:hint="eastAsia" w:ascii="仿宋" w:hAnsi="仿宋" w:eastAsia="仿宋"/>
          <w:sz w:val="28"/>
          <w:szCs w:val="28"/>
          <w:lang w:eastAsia="zh-CN"/>
        </w:rPr>
        <w:t>综合考核</w:t>
      </w:r>
      <w:r>
        <w:rPr>
          <w:rFonts w:hint="eastAsia" w:ascii="仿宋" w:hAnsi="仿宋" w:eastAsia="仿宋"/>
          <w:sz w:val="28"/>
          <w:szCs w:val="28"/>
        </w:rPr>
        <w:t>导师组在对申请人进行综合能力考核的同时对申请人进行思想政治素质和品德考核。考核不合格者不予录取。</w:t>
      </w:r>
    </w:p>
    <w:p w14:paraId="47413FBD">
      <w:pPr>
        <w:spacing w:line="720" w:lineRule="exact"/>
        <w:ind w:firstLine="560" w:firstLineChars="200"/>
        <w:rPr>
          <w:rFonts w:ascii="黑体" w:hAnsi="黑体" w:eastAsia="黑体"/>
          <w:sz w:val="28"/>
          <w:szCs w:val="28"/>
        </w:rPr>
      </w:pPr>
      <w:r>
        <w:rPr>
          <w:rFonts w:hint="eastAsia" w:ascii="黑体" w:hAnsi="黑体" w:eastAsia="黑体"/>
          <w:sz w:val="28"/>
          <w:szCs w:val="28"/>
          <w:lang w:eastAsia="zh-CN"/>
        </w:rPr>
        <w:t>五</w:t>
      </w:r>
      <w:r>
        <w:rPr>
          <w:rFonts w:hint="eastAsia" w:ascii="黑体" w:hAnsi="黑体" w:eastAsia="黑体"/>
          <w:sz w:val="28"/>
          <w:szCs w:val="28"/>
        </w:rPr>
        <w:t>、录取</w:t>
      </w:r>
    </w:p>
    <w:p w14:paraId="3A46347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rPr>
        <w:t>1.</w:t>
      </w:r>
      <w:r>
        <w:rPr>
          <w:rFonts w:hint="eastAsia" w:ascii="仿宋" w:hAnsi="仿宋" w:eastAsia="仿宋" w:cs="仿宋"/>
          <w:sz w:val="28"/>
          <w:szCs w:val="28"/>
          <w:highlight w:val="none"/>
        </w:rPr>
        <w:t>考核结束后，按申请人综合考核各部分加总后的总成绩由高到低依次排序，根据可使用招生计划，依次进行师生互选，由此确定导师招生计划的使用情况，确立师生关系。</w:t>
      </w:r>
    </w:p>
    <w:p w14:paraId="6BCEF24A">
      <w:pPr>
        <w:spacing w:line="720" w:lineRule="exact"/>
        <w:ind w:firstLine="560" w:firstLineChars="200"/>
        <w:rPr>
          <w:rFonts w:ascii="仿宋" w:hAnsi="仿宋" w:eastAsia="仿宋"/>
          <w:sz w:val="28"/>
          <w:szCs w:val="28"/>
        </w:rPr>
      </w:pPr>
      <w:r>
        <w:rPr>
          <w:rFonts w:hint="eastAsia" w:ascii="仿宋" w:hAnsi="仿宋" w:eastAsia="仿宋"/>
          <w:sz w:val="28"/>
          <w:szCs w:val="28"/>
        </w:rPr>
        <w:t>2.以“申请-考核”方式拟录取考生的录取类别为非定向就业。</w:t>
      </w:r>
    </w:p>
    <w:p w14:paraId="1BB618E2">
      <w:pPr>
        <w:spacing w:line="720" w:lineRule="exact"/>
        <w:ind w:firstLine="560" w:firstLineChars="200"/>
        <w:rPr>
          <w:rFonts w:ascii="黑体" w:hAnsi="黑体" w:eastAsia="黑体"/>
          <w:sz w:val="28"/>
          <w:szCs w:val="28"/>
        </w:rPr>
      </w:pPr>
      <w:r>
        <w:rPr>
          <w:rFonts w:hint="eastAsia" w:ascii="黑体" w:hAnsi="黑体" w:eastAsia="黑体"/>
          <w:sz w:val="28"/>
          <w:szCs w:val="28"/>
          <w:lang w:eastAsia="zh-CN"/>
        </w:rPr>
        <w:t>六</w:t>
      </w:r>
      <w:r>
        <w:rPr>
          <w:rFonts w:hint="eastAsia" w:ascii="黑体" w:hAnsi="黑体" w:eastAsia="黑体"/>
          <w:sz w:val="28"/>
          <w:szCs w:val="28"/>
        </w:rPr>
        <w:t>、其他</w:t>
      </w:r>
    </w:p>
    <w:p w14:paraId="0C9E8430">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rPr>
        <w:t>1.</w:t>
      </w:r>
      <w:r>
        <w:rPr>
          <w:rFonts w:hint="eastAsia" w:ascii="仿宋" w:hAnsi="仿宋" w:eastAsia="仿宋"/>
          <w:sz w:val="28"/>
          <w:szCs w:val="28"/>
          <w:highlight w:val="none"/>
        </w:rPr>
        <w:t>学校对以“申请—考核”制招生方式录取的博士研究生实行中期考核，不合格将进行分流淘汰。</w:t>
      </w:r>
    </w:p>
    <w:p w14:paraId="0AEC636A">
      <w:pPr>
        <w:ind w:firstLine="560" w:firstLineChars="200"/>
        <w:jc w:val="both"/>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.本方</w:t>
      </w:r>
      <w:r>
        <w:rPr>
          <w:rFonts w:hint="eastAsia" w:ascii="仿宋" w:hAnsi="仿宋" w:eastAsia="仿宋"/>
          <w:sz w:val="28"/>
          <w:szCs w:val="28"/>
          <w:highlight w:val="none"/>
        </w:rPr>
        <w:t>案由</w:t>
      </w:r>
      <w:r>
        <w:rPr>
          <w:rFonts w:hint="eastAsia" w:ascii="仿宋" w:hAnsi="仿宋" w:eastAsia="仿宋" w:cs="仿宋"/>
          <w:sz w:val="28"/>
          <w:szCs w:val="28"/>
          <w:highlight w:val="none"/>
          <w:lang w:val="en-US" w:eastAsia="zh-CN"/>
        </w:rPr>
        <w:t>国际经济政治学</w:t>
      </w:r>
      <w:r>
        <w:rPr>
          <w:rFonts w:hint="eastAsia" w:ascii="仿宋" w:hAnsi="仿宋" w:eastAsia="仿宋" w:cs="仿宋"/>
          <w:sz w:val="28"/>
          <w:szCs w:val="28"/>
          <w:highlight w:val="none"/>
        </w:rPr>
        <w:t>院</w:t>
      </w:r>
      <w:r>
        <w:rPr>
          <w:rFonts w:hint="eastAsia" w:ascii="仿宋" w:hAnsi="仿宋" w:eastAsia="仿宋"/>
          <w:sz w:val="28"/>
          <w:szCs w:val="28"/>
          <w:highlight w:val="none"/>
        </w:rPr>
        <w:t>负责解释，未</w:t>
      </w:r>
      <w:r>
        <w:rPr>
          <w:rFonts w:hint="eastAsia" w:ascii="仿宋" w:hAnsi="仿宋" w:eastAsia="仿宋"/>
          <w:sz w:val="28"/>
          <w:szCs w:val="28"/>
        </w:rPr>
        <w:t>尽事宜按照《辽宁大学20</w:t>
      </w:r>
      <w:r>
        <w:rPr>
          <w:rFonts w:hint="eastAsia" w:ascii="仿宋" w:hAnsi="仿宋" w:eastAsia="仿宋"/>
          <w:sz w:val="28"/>
          <w:szCs w:val="28"/>
          <w:lang w:val="en-US" w:eastAsia="zh-CN"/>
        </w:rPr>
        <w:t>25</w:t>
      </w:r>
      <w:r>
        <w:rPr>
          <w:rFonts w:hint="eastAsia" w:ascii="仿宋" w:hAnsi="仿宋" w:eastAsia="仿宋"/>
          <w:sz w:val="28"/>
          <w:szCs w:val="28"/>
        </w:rPr>
        <w:t>年博士研究生“申请—考核”制招生简章》执行。</w:t>
      </w:r>
    </w:p>
    <w:p w14:paraId="438A8B13">
      <w:pPr>
        <w:spacing w:line="360" w:lineRule="auto"/>
        <w:rPr>
          <w:rFonts w:ascii="仿宋" w:hAnsi="仿宋" w:eastAsia="仿宋"/>
          <w:sz w:val="28"/>
          <w:szCs w:val="28"/>
        </w:rPr>
      </w:pPr>
    </w:p>
    <w:p w14:paraId="31738BBA">
      <w:pPr>
        <w:spacing w:line="360" w:lineRule="auto"/>
        <w:rPr>
          <w:rFonts w:ascii="仿宋" w:hAnsi="仿宋" w:eastAsia="仿宋"/>
          <w:sz w:val="28"/>
          <w:szCs w:val="28"/>
        </w:rPr>
      </w:pPr>
    </w:p>
    <w:p w14:paraId="591AB757">
      <w:pPr>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国际经济政治学</w:t>
      </w:r>
      <w:r>
        <w:rPr>
          <w:rFonts w:hint="eastAsia" w:ascii="仿宋" w:hAnsi="仿宋" w:eastAsia="仿宋" w:cs="仿宋"/>
          <w:sz w:val="28"/>
          <w:szCs w:val="28"/>
          <w:highlight w:val="none"/>
        </w:rPr>
        <w:t>院</w:t>
      </w:r>
      <w:bookmarkStart w:id="0" w:name="_GoBack"/>
      <w:bookmarkEnd w:id="0"/>
    </w:p>
    <w:p w14:paraId="407BFBD6">
      <w:pPr>
        <w:jc w:val="right"/>
        <w:rPr>
          <w:rFonts w:hint="eastAsia" w:ascii="仿宋" w:hAnsi="仿宋" w:eastAsia="仿宋" w:cs="仿宋"/>
          <w:sz w:val="28"/>
          <w:szCs w:val="28"/>
          <w:highlight w:val="none"/>
          <w:lang w:eastAsia="zh-CN"/>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13</w:t>
      </w:r>
      <w:r>
        <w:rPr>
          <w:rFonts w:hint="eastAsia" w:ascii="仿宋" w:hAnsi="仿宋" w:eastAsia="仿宋" w:cs="仿宋"/>
          <w:sz w:val="28"/>
          <w:szCs w:val="28"/>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666CDA"/>
    <w:multiLevelType w:val="singleLevel"/>
    <w:tmpl w:val="7B666CD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NTliZTE4ZWExZTc2YjIxYjJiOWQ2MTgxMWNjZWYifQ=="/>
  </w:docVars>
  <w:rsids>
    <w:rsidRoot w:val="00000000"/>
    <w:rsid w:val="00E6316A"/>
    <w:rsid w:val="01C838E4"/>
    <w:rsid w:val="027C5214"/>
    <w:rsid w:val="05CC58AD"/>
    <w:rsid w:val="074F6030"/>
    <w:rsid w:val="0A193B0D"/>
    <w:rsid w:val="0C3D6142"/>
    <w:rsid w:val="0C7C448E"/>
    <w:rsid w:val="0E0B38F0"/>
    <w:rsid w:val="0F4F5A2E"/>
    <w:rsid w:val="144B52EE"/>
    <w:rsid w:val="1AE33872"/>
    <w:rsid w:val="1DEA5721"/>
    <w:rsid w:val="288E066D"/>
    <w:rsid w:val="2E1F5AF0"/>
    <w:rsid w:val="35E750CF"/>
    <w:rsid w:val="38B14A59"/>
    <w:rsid w:val="3F7733EA"/>
    <w:rsid w:val="42D75573"/>
    <w:rsid w:val="42FD70E3"/>
    <w:rsid w:val="50265D8C"/>
    <w:rsid w:val="56FC6386"/>
    <w:rsid w:val="5A096F9A"/>
    <w:rsid w:val="5E7E6D93"/>
    <w:rsid w:val="6A3A2708"/>
    <w:rsid w:val="7AF63E0D"/>
    <w:rsid w:val="7BD86A4A"/>
    <w:rsid w:val="7D3F6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qFormat/>
    <w:uiPriority w:val="0"/>
    <w:rPr>
      <w:color w:val="43678B"/>
      <w:sz w:val="18"/>
      <w:szCs w:val="18"/>
      <w:u w:val="none"/>
    </w:rPr>
  </w:style>
  <w:style w:type="character" w:styleId="5">
    <w:name w:val="Hyperlink"/>
    <w:basedOn w:val="3"/>
    <w:qFormat/>
    <w:uiPriority w:val="0"/>
    <w:rPr>
      <w:color w:val="43678B"/>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741</Words>
  <Characters>761</Characters>
  <Lines>0</Lines>
  <Paragraphs>0</Paragraphs>
  <TotalTime>6</TotalTime>
  <ScaleCrop>false</ScaleCrop>
  <LinksUpToDate>false</LinksUpToDate>
  <CharactersWithSpaces>763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2023-02-27T08:35:00Z</dcterms:created>
  <dc:creator>hp</dc:creator>
  <cp:lastModifiedBy>孙静</cp:lastModifiedBy>
  <cp:lastPrinted>2023-12-11T03:37:00Z</cp:lastPrinted>
  <dcterms:modified xsi:type="dcterms:W3CDTF">2024-12-13T09:31:27Z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69D920CDB2DD4D20B7A1BEC5BE524794</vt:lpwstr>
  </property>
</Properties>
</file>