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9F2">
      <w:pPr>
        <w:jc w:val="center"/>
        <w:rPr>
          <w:rFonts w:hint="eastAsia" w:ascii="仿宋" w:hAnsi="仿宋" w:eastAsia="仿宋" w:cs="仿宋"/>
          <w:b/>
          <w:sz w:val="32"/>
          <w:szCs w:val="32"/>
        </w:rPr>
      </w:pPr>
      <w:r>
        <w:rPr>
          <w:rFonts w:hint="eastAsia" w:ascii="仿宋" w:hAnsi="仿宋" w:eastAsia="仿宋" w:cs="仿宋"/>
          <w:b/>
          <w:sz w:val="32"/>
          <w:szCs w:val="32"/>
        </w:rPr>
        <w:t>辽宁大学</w:t>
      </w:r>
      <w:r>
        <w:rPr>
          <w:rFonts w:hint="eastAsia" w:ascii="仿宋" w:hAnsi="仿宋" w:eastAsia="仿宋" w:cs="仿宋"/>
          <w:b/>
          <w:sz w:val="32"/>
          <w:szCs w:val="32"/>
          <w:lang w:eastAsia="zh-CN"/>
        </w:rPr>
        <w:t>国际经济政治</w:t>
      </w:r>
      <w:r>
        <w:rPr>
          <w:rFonts w:hint="eastAsia" w:ascii="仿宋" w:hAnsi="仿宋" w:eastAsia="仿宋" w:cs="仿宋"/>
          <w:b/>
          <w:sz w:val="32"/>
          <w:szCs w:val="32"/>
        </w:rPr>
        <w:t>学院2025年接收优秀应届本科</w:t>
      </w:r>
    </w:p>
    <w:p w14:paraId="0B38BBB8">
      <w:pPr>
        <w:jc w:val="center"/>
        <w:rPr>
          <w:rFonts w:ascii="仿宋" w:hAnsi="仿宋" w:eastAsia="仿宋" w:cs="仿宋"/>
          <w:b/>
          <w:sz w:val="32"/>
          <w:szCs w:val="32"/>
        </w:rPr>
      </w:pPr>
      <w:r>
        <w:rPr>
          <w:rFonts w:hint="eastAsia" w:ascii="仿宋" w:hAnsi="仿宋" w:eastAsia="仿宋" w:cs="仿宋"/>
          <w:b/>
          <w:sz w:val="32"/>
          <w:szCs w:val="32"/>
        </w:rPr>
        <w:t>毕业生免试攻读研究生复试工作实施细则</w:t>
      </w:r>
    </w:p>
    <w:p w14:paraId="194E7898">
      <w:pPr>
        <w:jc w:val="center"/>
        <w:rPr>
          <w:rFonts w:ascii="仿宋" w:hAnsi="仿宋" w:eastAsia="仿宋" w:cs="仿宋"/>
          <w:sz w:val="28"/>
        </w:rPr>
      </w:pPr>
    </w:p>
    <w:p w14:paraId="705456BD">
      <w:pPr>
        <w:spacing w:line="540" w:lineRule="exact"/>
        <w:ind w:firstLine="560" w:firstLineChars="200"/>
        <w:rPr>
          <w:rFonts w:ascii="仿宋" w:hAnsi="仿宋" w:eastAsia="仿宋" w:cs="仿宋"/>
          <w:sz w:val="28"/>
        </w:rPr>
      </w:pPr>
      <w:r>
        <w:rPr>
          <w:rFonts w:hint="eastAsia" w:ascii="仿宋" w:hAnsi="仿宋" w:eastAsia="仿宋" w:cs="仿宋"/>
          <w:sz w:val="28"/>
          <w:lang w:val="en-US" w:eastAsia="zh-CN"/>
        </w:rPr>
        <w:t>根据《辽宁大学2025年接收优秀应届本科毕业生免试攻读研究生工作办法》，</w:t>
      </w:r>
      <w:r>
        <w:rPr>
          <w:rFonts w:hint="eastAsia" w:ascii="仿宋" w:hAnsi="仿宋" w:eastAsia="仿宋" w:cs="仿宋"/>
          <w:sz w:val="28"/>
        </w:rPr>
        <w:t>为切实做好</w:t>
      </w:r>
      <w:r>
        <w:rPr>
          <w:rFonts w:hint="eastAsia" w:ascii="仿宋" w:hAnsi="仿宋" w:eastAsia="仿宋" w:cs="仿宋"/>
          <w:sz w:val="28"/>
          <w:lang w:val="en-US" w:eastAsia="zh-CN"/>
        </w:rPr>
        <w:t>接收优秀应届本科毕业生免试攻读研究生</w:t>
      </w:r>
      <w:r>
        <w:rPr>
          <w:rFonts w:hint="eastAsia" w:ascii="仿宋" w:hAnsi="仿宋" w:eastAsia="仿宋" w:cs="仿宋"/>
          <w:sz w:val="28"/>
        </w:rPr>
        <w:t>复试录取工作，</w:t>
      </w:r>
      <w:r>
        <w:rPr>
          <w:rFonts w:hint="eastAsia" w:ascii="仿宋" w:hAnsi="仿宋" w:eastAsia="仿宋" w:cs="仿宋"/>
          <w:sz w:val="28"/>
          <w:lang w:eastAsia="zh-CN"/>
        </w:rPr>
        <w:t>国际经济政治</w:t>
      </w:r>
      <w:r>
        <w:rPr>
          <w:rFonts w:hint="eastAsia" w:ascii="仿宋" w:hAnsi="仿宋" w:eastAsia="仿宋" w:cs="仿宋"/>
          <w:sz w:val="28"/>
        </w:rPr>
        <w:t>学院研究生招生工作领导小组在学校研究生招生工作领导小组的指导下，参照《</w:t>
      </w:r>
      <w:r>
        <w:rPr>
          <w:rFonts w:hint="eastAsia" w:ascii="仿宋" w:hAnsi="仿宋" w:eastAsia="仿宋" w:cs="仿宋"/>
          <w:sz w:val="28"/>
          <w:lang w:val="en-US" w:eastAsia="zh-CN"/>
        </w:rPr>
        <w:t>辽宁大学2025年接收优秀应届本科毕业生免试攻读研究生工作办法</w:t>
      </w:r>
      <w:r>
        <w:rPr>
          <w:rFonts w:hint="eastAsia" w:ascii="仿宋" w:hAnsi="仿宋" w:eastAsia="仿宋" w:cs="仿宋"/>
          <w:sz w:val="28"/>
        </w:rPr>
        <w:t>》，制定本细则并组织实施。</w:t>
      </w:r>
    </w:p>
    <w:p w14:paraId="7BE02AA0">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rPr>
        <w:t>申请人基本条件</w:t>
      </w:r>
    </w:p>
    <w:p w14:paraId="2EC29DD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1.具有高尚的爱国主义情操和集体主义精神，社会主义信念坚定，社会责任感强，遵纪守法，诚实守信，积极向上，本科学习阶段无考试作弊和剽窃他人学术成果记录、无任何违法违纪受处分记录；</w:t>
      </w:r>
    </w:p>
    <w:p w14:paraId="759ADF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2.本科期间学习成绩优秀，获得本科就读高校推荐免试资格的202</w:t>
      </w:r>
      <w:r>
        <w:rPr>
          <w:rFonts w:hint="eastAsia" w:ascii="仿宋" w:hAnsi="仿宋" w:eastAsia="仿宋" w:cs="仿宋"/>
          <w:sz w:val="28"/>
          <w:szCs w:val="36"/>
          <w:lang w:val="en-US" w:eastAsia="zh-CN"/>
        </w:rPr>
        <w:t>5</w:t>
      </w:r>
      <w:r>
        <w:rPr>
          <w:rFonts w:hint="eastAsia" w:ascii="仿宋" w:hAnsi="仿宋" w:eastAsia="仿宋" w:cs="仿宋"/>
          <w:sz w:val="28"/>
          <w:szCs w:val="36"/>
        </w:rPr>
        <w:t>年全日制应届本科毕业生；</w:t>
      </w:r>
    </w:p>
    <w:p w14:paraId="55F40B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3.有较强的创新意识、创新能力和专业能力倾向；</w:t>
      </w:r>
    </w:p>
    <w:p w14:paraId="3CF790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4.符合教育部对所申请学科（类别）、专业（领域）报考条件的要求；</w:t>
      </w:r>
    </w:p>
    <w:p w14:paraId="3F9F14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5.外国语语种符合所申请学科（类别）、专业（领域）限定的要求，同时符合申请学科（类别）、专业（领域）对接收“推免生”的具体要求；</w:t>
      </w:r>
    </w:p>
    <w:p w14:paraId="0133E2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6.身心健康，符合教育部规定的入学体检要求。</w:t>
      </w:r>
    </w:p>
    <w:p w14:paraId="2F780BF9">
      <w:pPr>
        <w:spacing w:line="540" w:lineRule="exact"/>
        <w:ind w:firstLine="562"/>
        <w:rPr>
          <w:rFonts w:hint="eastAsia" w:ascii="黑体" w:hAnsi="黑体" w:eastAsia="黑体" w:cs="仿宋"/>
          <w:sz w:val="28"/>
          <w:lang w:val="en-US" w:eastAsia="zh-CN"/>
        </w:rPr>
      </w:pPr>
      <w:r>
        <w:rPr>
          <w:rFonts w:hint="eastAsia" w:ascii="黑体" w:hAnsi="黑体" w:eastAsia="黑体" w:cs="仿宋"/>
          <w:sz w:val="28"/>
          <w:lang w:val="en-US" w:eastAsia="zh-CN"/>
        </w:rPr>
        <w:t>二、优惠政策</w:t>
      </w:r>
    </w:p>
    <w:p w14:paraId="51962D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1.优秀“推免生”（不含支教团等专项计划）可申请直接攻读博士研究生。</w:t>
      </w:r>
    </w:p>
    <w:p w14:paraId="172D4D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2.被我校录取的“推免生”可优先向导师推荐，进行师生互选，提前参与课题或在研项目研究。</w:t>
      </w:r>
    </w:p>
    <w:p w14:paraId="18275E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rPr>
        <w:t>3.被我校录取的“推免生”在同等条件下可优先推荐申请公派出国留学。</w:t>
      </w:r>
    </w:p>
    <w:p w14:paraId="5FE4FBB9">
      <w:pPr>
        <w:spacing w:line="540" w:lineRule="exact"/>
        <w:ind w:firstLine="562"/>
        <w:rPr>
          <w:rFonts w:hint="default" w:ascii="黑体" w:hAnsi="黑体" w:eastAsia="黑体" w:cs="仿宋"/>
          <w:sz w:val="28"/>
          <w:lang w:val="en-US" w:eastAsia="zh-CN"/>
        </w:rPr>
      </w:pPr>
      <w:r>
        <w:rPr>
          <w:rFonts w:hint="eastAsia" w:ascii="仿宋" w:hAnsi="仿宋" w:eastAsia="仿宋" w:cs="仿宋"/>
          <w:sz w:val="28"/>
          <w:szCs w:val="36"/>
        </w:rPr>
        <w:t>4.被我校录取的全日制非定向就业“推免生”，在第一学年可获得一等学业奖学金，每生8000元人民币。</w:t>
      </w:r>
    </w:p>
    <w:p w14:paraId="60D3EC92">
      <w:pPr>
        <w:spacing w:line="540" w:lineRule="exact"/>
        <w:ind w:firstLine="562"/>
        <w:rPr>
          <w:rFonts w:hint="eastAsia" w:ascii="黑体" w:hAnsi="黑体" w:eastAsia="黑体" w:cs="仿宋"/>
          <w:sz w:val="28"/>
          <w:highlight w:val="none"/>
          <w:lang w:val="en-US" w:eastAsia="zh-CN"/>
        </w:rPr>
      </w:pPr>
      <w:r>
        <w:rPr>
          <w:rFonts w:hint="eastAsia" w:ascii="黑体" w:hAnsi="黑体" w:eastAsia="黑体" w:cs="仿宋"/>
          <w:sz w:val="28"/>
          <w:highlight w:val="none"/>
          <w:lang w:val="en-US" w:eastAsia="zh-CN"/>
        </w:rPr>
        <w:t>三、接收专业</w:t>
      </w:r>
    </w:p>
    <w:tbl>
      <w:tblPr>
        <w:tblStyle w:val="10"/>
        <w:tblW w:w="10688" w:type="dxa"/>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250"/>
        <w:gridCol w:w="1537"/>
        <w:gridCol w:w="2400"/>
        <w:gridCol w:w="1313"/>
      </w:tblGrid>
      <w:tr w14:paraId="18B1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8" w:type="dxa"/>
            <w:gridSpan w:val="5"/>
          </w:tcPr>
          <w:p w14:paraId="0BA17DEE">
            <w:pPr>
              <w:spacing w:line="540" w:lineRule="exact"/>
              <w:rPr>
                <w:rFonts w:hint="eastAsia"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003国际经济政治学院</w:t>
            </w:r>
          </w:p>
        </w:tc>
      </w:tr>
      <w:tr w14:paraId="2C88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10B0757B">
            <w:pPr>
              <w:spacing w:line="540" w:lineRule="exact"/>
              <w:jc w:val="center"/>
              <w:rPr>
                <w:rFonts w:hint="default"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专业代码及名称</w:t>
            </w:r>
          </w:p>
        </w:tc>
        <w:tc>
          <w:tcPr>
            <w:tcW w:w="2250" w:type="dxa"/>
          </w:tcPr>
          <w:p w14:paraId="0C5F4D69">
            <w:pPr>
              <w:spacing w:line="540" w:lineRule="exact"/>
              <w:jc w:val="center"/>
              <w:rPr>
                <w:rFonts w:hint="default"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研究方向</w:t>
            </w:r>
          </w:p>
        </w:tc>
        <w:tc>
          <w:tcPr>
            <w:tcW w:w="1537" w:type="dxa"/>
          </w:tcPr>
          <w:p w14:paraId="4C79F66A">
            <w:pPr>
              <w:spacing w:line="540" w:lineRule="exact"/>
              <w:jc w:val="center"/>
              <w:rPr>
                <w:rFonts w:hint="default"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学习方式</w:t>
            </w:r>
          </w:p>
        </w:tc>
        <w:tc>
          <w:tcPr>
            <w:tcW w:w="2400" w:type="dxa"/>
          </w:tcPr>
          <w:p w14:paraId="6D3953D1">
            <w:pPr>
              <w:spacing w:line="540" w:lineRule="exact"/>
              <w:jc w:val="center"/>
              <w:rPr>
                <w:rFonts w:hint="default"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外语语种要求</w:t>
            </w:r>
          </w:p>
        </w:tc>
        <w:tc>
          <w:tcPr>
            <w:tcW w:w="1313" w:type="dxa"/>
          </w:tcPr>
          <w:p w14:paraId="7D0A0064">
            <w:pPr>
              <w:spacing w:line="540" w:lineRule="exact"/>
              <w:jc w:val="center"/>
              <w:rPr>
                <w:rFonts w:hint="default" w:ascii="黑体" w:hAnsi="黑体" w:eastAsia="黑体" w:cs="仿宋"/>
                <w:sz w:val="28"/>
                <w:highlight w:val="none"/>
                <w:vertAlign w:val="baseline"/>
                <w:lang w:val="en-US" w:eastAsia="zh-CN"/>
              </w:rPr>
            </w:pPr>
            <w:r>
              <w:rPr>
                <w:rFonts w:hint="eastAsia" w:ascii="黑体" w:hAnsi="黑体" w:eastAsia="黑体" w:cs="仿宋"/>
                <w:sz w:val="28"/>
                <w:highlight w:val="none"/>
                <w:vertAlign w:val="baseline"/>
                <w:lang w:val="en-US" w:eastAsia="zh-CN"/>
              </w:rPr>
              <w:t>学制</w:t>
            </w:r>
          </w:p>
        </w:tc>
      </w:tr>
      <w:tr w14:paraId="34EB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5E6C64FD">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[020105]世界经济</w:t>
            </w:r>
          </w:p>
        </w:tc>
        <w:tc>
          <w:tcPr>
            <w:tcW w:w="2250" w:type="dxa"/>
          </w:tcPr>
          <w:p w14:paraId="68A3FC50">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71895687">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3F7AC9DB">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2F81BFC6">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0DE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6B10FFC7">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[0201Z5]新国际政治经济学</w:t>
            </w:r>
          </w:p>
        </w:tc>
        <w:tc>
          <w:tcPr>
            <w:tcW w:w="2250" w:type="dxa"/>
          </w:tcPr>
          <w:p w14:paraId="7C3C9270">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4DC16D4B">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0F4076CC">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6C90EBCD">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391F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1A92CDCD">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[0201Z6]数字经济学</w:t>
            </w:r>
          </w:p>
        </w:tc>
        <w:tc>
          <w:tcPr>
            <w:tcW w:w="2250" w:type="dxa"/>
          </w:tcPr>
          <w:p w14:paraId="47D75B02">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7D840DE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26A0D46C">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39308CA8">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2BD7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3E7D1F74">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[0202Z7]自由贸易区理论与实务</w:t>
            </w:r>
          </w:p>
        </w:tc>
        <w:tc>
          <w:tcPr>
            <w:tcW w:w="2250" w:type="dxa"/>
          </w:tcPr>
          <w:p w14:paraId="02A75D61">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1646EAFD">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4963833F">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3BBD5ED1">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6F0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5250C360">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[030206]国际政治</w:t>
            </w:r>
          </w:p>
        </w:tc>
        <w:tc>
          <w:tcPr>
            <w:tcW w:w="2250" w:type="dxa"/>
          </w:tcPr>
          <w:p w14:paraId="39A4868A">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057601A7">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35F68E25">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5EE352F3">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3EBC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14821AF7">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[030207]国际关系</w:t>
            </w:r>
          </w:p>
        </w:tc>
        <w:tc>
          <w:tcPr>
            <w:tcW w:w="2250" w:type="dxa"/>
          </w:tcPr>
          <w:p w14:paraId="0A82CAF1">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227CE32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51A55B7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44796B7A">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66E8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5BAA5B3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[030208]外交学</w:t>
            </w:r>
          </w:p>
        </w:tc>
        <w:tc>
          <w:tcPr>
            <w:tcW w:w="2250" w:type="dxa"/>
          </w:tcPr>
          <w:p w14:paraId="2F9D87F5">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27D27D4C">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2A2B6C0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72B0B9EC">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1C1D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7F17BA7B">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[030201]政治学理论</w:t>
            </w:r>
          </w:p>
        </w:tc>
        <w:tc>
          <w:tcPr>
            <w:tcW w:w="2250" w:type="dxa"/>
          </w:tcPr>
          <w:p w14:paraId="4C30E535">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46AE9390">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0A411FF3">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英语、日语、俄语</w:t>
            </w:r>
          </w:p>
        </w:tc>
        <w:tc>
          <w:tcPr>
            <w:tcW w:w="1313" w:type="dxa"/>
          </w:tcPr>
          <w:p w14:paraId="0E0CC5AC">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1C44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55679B3F">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[050210]亚非语言文学</w:t>
            </w:r>
          </w:p>
        </w:tc>
        <w:tc>
          <w:tcPr>
            <w:tcW w:w="2250" w:type="dxa"/>
          </w:tcPr>
          <w:p w14:paraId="7E01327A">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092D4217">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4E166EEF">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二外英语、二外日语</w:t>
            </w:r>
          </w:p>
        </w:tc>
        <w:tc>
          <w:tcPr>
            <w:tcW w:w="1313" w:type="dxa"/>
          </w:tcPr>
          <w:p w14:paraId="24AE6C28">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3年</w:t>
            </w:r>
          </w:p>
        </w:tc>
      </w:tr>
      <w:tr w14:paraId="484E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05CE937B">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[025100]金融</w:t>
            </w:r>
          </w:p>
        </w:tc>
        <w:tc>
          <w:tcPr>
            <w:tcW w:w="2250" w:type="dxa"/>
          </w:tcPr>
          <w:p w14:paraId="7CA05FD6">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4A312EA1">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426F9FED">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w:t>
            </w:r>
          </w:p>
        </w:tc>
        <w:tc>
          <w:tcPr>
            <w:tcW w:w="1313" w:type="dxa"/>
          </w:tcPr>
          <w:p w14:paraId="1005D5FB">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2年</w:t>
            </w:r>
          </w:p>
        </w:tc>
      </w:tr>
      <w:tr w14:paraId="40CA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8" w:type="dxa"/>
          </w:tcPr>
          <w:p w14:paraId="352ED16F">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[025400]国际商务</w:t>
            </w:r>
          </w:p>
        </w:tc>
        <w:tc>
          <w:tcPr>
            <w:tcW w:w="2250" w:type="dxa"/>
          </w:tcPr>
          <w:p w14:paraId="592AE8A9">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不区分研究方向</w:t>
            </w:r>
          </w:p>
        </w:tc>
        <w:tc>
          <w:tcPr>
            <w:tcW w:w="1537" w:type="dxa"/>
          </w:tcPr>
          <w:p w14:paraId="6DEA5F81">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全日制</w:t>
            </w:r>
          </w:p>
        </w:tc>
        <w:tc>
          <w:tcPr>
            <w:tcW w:w="2400" w:type="dxa"/>
          </w:tcPr>
          <w:p w14:paraId="1687FED5">
            <w:pPr>
              <w:spacing w:line="540" w:lineRule="exact"/>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英语</w:t>
            </w:r>
          </w:p>
        </w:tc>
        <w:tc>
          <w:tcPr>
            <w:tcW w:w="1313" w:type="dxa"/>
          </w:tcPr>
          <w:p w14:paraId="0757C6BD">
            <w:pPr>
              <w:spacing w:line="540" w:lineRule="exact"/>
              <w:jc w:val="center"/>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2年</w:t>
            </w:r>
          </w:p>
        </w:tc>
      </w:tr>
    </w:tbl>
    <w:p w14:paraId="38EB5E73">
      <w:pPr>
        <w:spacing w:line="540" w:lineRule="exact"/>
        <w:rPr>
          <w:rFonts w:hint="eastAsia" w:ascii="黑体" w:hAnsi="黑体" w:eastAsia="黑体" w:cs="仿宋"/>
          <w:sz w:val="28"/>
          <w:highlight w:val="none"/>
          <w:lang w:val="en-US" w:eastAsia="zh-CN"/>
        </w:rPr>
      </w:pPr>
    </w:p>
    <w:p w14:paraId="499A7F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ighlight w:val="none"/>
          <w:lang w:val="en-US" w:eastAsia="zh-CN"/>
        </w:rPr>
      </w:pPr>
      <w:r>
        <w:rPr>
          <w:rFonts w:hint="eastAsia" w:ascii="仿宋" w:hAnsi="仿宋" w:eastAsia="仿宋" w:cs="仿宋"/>
          <w:b w:val="0"/>
          <w:bCs w:val="0"/>
          <w:sz w:val="28"/>
          <w:szCs w:val="36"/>
          <w:highlight w:val="none"/>
          <w:lang w:val="en-US" w:eastAsia="zh-CN"/>
        </w:rPr>
        <w:t>学校</w:t>
      </w:r>
      <w:r>
        <w:rPr>
          <w:rFonts w:hint="eastAsia" w:ascii="仿宋" w:hAnsi="仿宋" w:eastAsia="仿宋" w:cs="仿宋"/>
          <w:b w:val="0"/>
          <w:bCs w:val="0"/>
          <w:sz w:val="28"/>
          <w:szCs w:val="36"/>
          <w:highlight w:val="none"/>
          <w:lang w:eastAsia="zh-CN"/>
        </w:rPr>
        <w:t>“</w:t>
      </w:r>
      <w:r>
        <w:rPr>
          <w:rFonts w:hint="eastAsia" w:ascii="仿宋" w:hAnsi="仿宋" w:eastAsia="仿宋" w:cs="仿宋"/>
          <w:b w:val="0"/>
          <w:bCs w:val="0"/>
          <w:sz w:val="28"/>
          <w:szCs w:val="36"/>
          <w:highlight w:val="none"/>
          <w:lang w:val="en-US" w:eastAsia="zh-CN"/>
        </w:rPr>
        <w:t>推免服务系统</w:t>
      </w:r>
      <w:r>
        <w:rPr>
          <w:rFonts w:hint="eastAsia" w:ascii="仿宋" w:hAnsi="仿宋" w:eastAsia="仿宋" w:cs="仿宋"/>
          <w:b w:val="0"/>
          <w:bCs w:val="0"/>
          <w:sz w:val="28"/>
          <w:szCs w:val="36"/>
          <w:highlight w:val="none"/>
          <w:lang w:eastAsia="zh-CN"/>
        </w:rPr>
        <w:t>”</w:t>
      </w:r>
      <w:r>
        <w:rPr>
          <w:rFonts w:hint="eastAsia" w:ascii="仿宋" w:hAnsi="仿宋" w:eastAsia="仿宋" w:cs="仿宋"/>
          <w:b w:val="0"/>
          <w:bCs w:val="0"/>
          <w:sz w:val="28"/>
          <w:szCs w:val="36"/>
          <w:highlight w:val="none"/>
          <w:lang w:val="en-US" w:eastAsia="zh-CN"/>
        </w:rPr>
        <w:t>中接收专业</w:t>
      </w:r>
      <w:r>
        <w:rPr>
          <w:rFonts w:hint="eastAsia" w:ascii="仿宋" w:hAnsi="仿宋" w:eastAsia="仿宋"/>
          <w:b w:val="0"/>
          <w:bCs w:val="0"/>
          <w:sz w:val="28"/>
          <w:szCs w:val="28"/>
          <w:highlight w:val="none"/>
        </w:rPr>
        <w:t>最终可能有调整，具体以学校后续公布的辽宁大学202</w:t>
      </w:r>
      <w:r>
        <w:rPr>
          <w:rFonts w:hint="eastAsia" w:ascii="仿宋" w:hAnsi="仿宋" w:eastAsia="仿宋"/>
          <w:b w:val="0"/>
          <w:bCs w:val="0"/>
          <w:sz w:val="28"/>
          <w:szCs w:val="28"/>
          <w:highlight w:val="none"/>
          <w:lang w:val="en-US" w:eastAsia="zh-CN"/>
        </w:rPr>
        <w:t>5</w:t>
      </w:r>
      <w:r>
        <w:rPr>
          <w:rFonts w:hint="eastAsia" w:ascii="仿宋" w:hAnsi="仿宋" w:eastAsia="仿宋"/>
          <w:b w:val="0"/>
          <w:bCs w:val="0"/>
          <w:sz w:val="28"/>
          <w:szCs w:val="28"/>
          <w:highlight w:val="none"/>
        </w:rPr>
        <w:t>年接收推免生硕士专业一览表为准</w:t>
      </w:r>
      <w:r>
        <w:rPr>
          <w:rFonts w:hint="eastAsia" w:ascii="仿宋" w:hAnsi="仿宋" w:eastAsia="仿宋"/>
          <w:b w:val="0"/>
          <w:bCs w:val="0"/>
          <w:sz w:val="28"/>
          <w:szCs w:val="28"/>
          <w:highlight w:val="none"/>
          <w:lang w:eastAsia="zh-CN"/>
        </w:rPr>
        <w:t>。</w:t>
      </w:r>
    </w:p>
    <w:p w14:paraId="43E7824F">
      <w:pPr>
        <w:numPr>
          <w:ilvl w:val="0"/>
          <w:numId w:val="2"/>
        </w:numPr>
        <w:spacing w:line="540" w:lineRule="exact"/>
        <w:ind w:firstLine="562"/>
        <w:rPr>
          <w:rFonts w:hint="eastAsia" w:ascii="黑体" w:hAnsi="黑体" w:eastAsia="黑体" w:cs="仿宋"/>
          <w:sz w:val="28"/>
          <w:lang w:val="en-US" w:eastAsia="zh-CN"/>
        </w:rPr>
      </w:pPr>
      <w:r>
        <w:rPr>
          <w:rFonts w:hint="eastAsia" w:ascii="黑体" w:hAnsi="黑体" w:eastAsia="黑体" w:cs="仿宋"/>
          <w:sz w:val="28"/>
          <w:lang w:val="en-US" w:eastAsia="zh-CN"/>
        </w:rPr>
        <w:t>申请流程</w:t>
      </w:r>
    </w:p>
    <w:p w14:paraId="26CDEF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1.“全国推荐免试攻读研究生（免初试、转段）信息公开管理服务系统”（以下简称“教育部推免服务系统”）开通之前，有意向的申请人可通过我校“推免管理系统”填报相关信息。</w:t>
      </w:r>
    </w:p>
    <w:p w14:paraId="529F13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“推免管理系</w:t>
      </w:r>
      <w:bookmarkStart w:id="0" w:name="_GoBack"/>
      <w:bookmarkEnd w:id="0"/>
      <w:r>
        <w:rPr>
          <w:rFonts w:hint="eastAsia" w:ascii="仿宋" w:hAnsi="仿宋" w:eastAsia="仿宋" w:cs="仿宋"/>
          <w:sz w:val="28"/>
          <w:szCs w:val="36"/>
        </w:rPr>
        <w:t>统”从即日起开始接受申请人报名，请申请人扫描下方二维码登录系统进行信息填报，</w:t>
      </w:r>
      <w:r>
        <w:rPr>
          <w:rFonts w:hint="eastAsia" w:ascii="仿宋" w:hAnsi="仿宋" w:eastAsia="仿宋" w:cs="仿宋"/>
          <w:sz w:val="28"/>
          <w:szCs w:val="36"/>
          <w:highlight w:val="none"/>
        </w:rPr>
        <w:t>系统预计于202</w:t>
      </w:r>
      <w:r>
        <w:rPr>
          <w:rFonts w:hint="eastAsia" w:ascii="仿宋" w:hAnsi="仿宋" w:eastAsia="仿宋" w:cs="仿宋"/>
          <w:sz w:val="28"/>
          <w:szCs w:val="36"/>
          <w:highlight w:val="none"/>
          <w:lang w:val="en-US" w:eastAsia="zh-CN"/>
        </w:rPr>
        <w:t>4</w:t>
      </w:r>
      <w:r>
        <w:rPr>
          <w:rFonts w:hint="eastAsia" w:ascii="仿宋" w:hAnsi="仿宋" w:eastAsia="仿宋" w:cs="仿宋"/>
          <w:sz w:val="28"/>
          <w:szCs w:val="36"/>
          <w:highlight w:val="none"/>
        </w:rPr>
        <w:t>年9月2</w:t>
      </w:r>
      <w:r>
        <w:rPr>
          <w:rFonts w:hint="eastAsia" w:ascii="仿宋" w:hAnsi="仿宋" w:eastAsia="仿宋" w:cs="仿宋"/>
          <w:sz w:val="28"/>
          <w:szCs w:val="36"/>
          <w:highlight w:val="none"/>
          <w:lang w:val="en-US" w:eastAsia="zh-CN"/>
        </w:rPr>
        <w:t>5</w:t>
      </w:r>
      <w:r>
        <w:rPr>
          <w:rFonts w:hint="eastAsia" w:ascii="仿宋" w:hAnsi="仿宋" w:eastAsia="仿宋" w:cs="仿宋"/>
          <w:sz w:val="28"/>
          <w:szCs w:val="36"/>
          <w:highlight w:val="none"/>
        </w:rPr>
        <w:t>日</w:t>
      </w:r>
      <w:r>
        <w:rPr>
          <w:rFonts w:hint="eastAsia" w:ascii="仿宋" w:hAnsi="仿宋" w:eastAsia="仿宋" w:cs="仿宋"/>
          <w:sz w:val="28"/>
          <w:szCs w:val="36"/>
          <w:highlight w:val="none"/>
          <w:lang w:val="en-US" w:eastAsia="zh-CN"/>
        </w:rPr>
        <w:t>9点</w:t>
      </w:r>
      <w:r>
        <w:rPr>
          <w:rFonts w:hint="eastAsia" w:ascii="仿宋" w:hAnsi="仿宋" w:eastAsia="仿宋" w:cs="仿宋"/>
          <w:sz w:val="28"/>
          <w:szCs w:val="36"/>
          <w:highlight w:val="none"/>
        </w:rPr>
        <w:t>关闭。申请人只需填报信息，无需提</w:t>
      </w:r>
      <w:r>
        <w:rPr>
          <w:rFonts w:hint="eastAsia" w:ascii="仿宋" w:hAnsi="仿宋" w:eastAsia="仿宋" w:cs="仿宋"/>
          <w:sz w:val="28"/>
          <w:szCs w:val="36"/>
        </w:rPr>
        <w:t>交辅证材料；如需修改填报信息，请再次扫描二维码登录系统，修改既有信息并点击“提交申请”即可。</w:t>
      </w:r>
    </w:p>
    <w:p w14:paraId="20311EE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b/>
          <w:sz w:val="28"/>
          <w:szCs w:val="28"/>
        </w:rPr>
        <w:t>最终接收专业可能有调整，具体以学校后续公布的辽宁大学202</w:t>
      </w:r>
      <w:r>
        <w:rPr>
          <w:rFonts w:hint="eastAsia" w:ascii="仿宋" w:hAnsi="仿宋" w:eastAsia="仿宋"/>
          <w:b/>
          <w:sz w:val="28"/>
          <w:szCs w:val="28"/>
          <w:lang w:val="en-US" w:eastAsia="zh-CN"/>
        </w:rPr>
        <w:t>5</w:t>
      </w:r>
      <w:r>
        <w:rPr>
          <w:rFonts w:hint="eastAsia" w:ascii="仿宋" w:hAnsi="仿宋" w:eastAsia="仿宋"/>
          <w:b/>
          <w:sz w:val="28"/>
          <w:szCs w:val="28"/>
        </w:rPr>
        <w:t>年接收推免生硕士专业一览表为准</w:t>
      </w:r>
      <w:r>
        <w:rPr>
          <w:rFonts w:hint="eastAsia" w:ascii="仿宋" w:hAnsi="仿宋" w:eastAsia="仿宋"/>
          <w:b/>
          <w:sz w:val="28"/>
          <w:szCs w:val="28"/>
          <w:lang w:eastAsia="zh-CN"/>
        </w:rPr>
        <w:t>。</w:t>
      </w:r>
    </w:p>
    <w:p w14:paraId="3D9927A4">
      <w:pPr>
        <w:keepNext w:val="0"/>
        <w:keepLines w:val="0"/>
        <w:pageBreakBefore w:val="0"/>
        <w:widowControl w:val="0"/>
        <w:shd w:val="clear"/>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36"/>
        </w:rPr>
      </w:pPr>
      <w:r>
        <w:rPr>
          <w:rFonts w:hint="eastAsia" w:ascii="仿宋" w:hAnsi="仿宋" w:eastAsia="仿宋" w:cs="仿宋"/>
          <w:sz w:val="28"/>
          <w:szCs w:val="36"/>
          <w:lang w:eastAsia="zh-CN"/>
        </w:rPr>
        <w:drawing>
          <wp:inline distT="0" distB="0" distL="114300" distR="114300">
            <wp:extent cx="1310005" cy="1569085"/>
            <wp:effectExtent l="0" t="0" r="4445" b="12065"/>
            <wp:docPr id="2" name="图片 2" descr="f14f608191679bbfb7e1ad31db3b5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4f608191679bbfb7e1ad31db3b5d9"/>
                    <pic:cNvPicPr>
                      <a:picLocks noChangeAspect="1"/>
                    </pic:cNvPicPr>
                  </pic:nvPicPr>
                  <pic:blipFill>
                    <a:blip r:embed="rId4"/>
                    <a:stretch>
                      <a:fillRect/>
                    </a:stretch>
                  </pic:blipFill>
                  <pic:spPr>
                    <a:xfrm>
                      <a:off x="0" y="0"/>
                      <a:ext cx="1310005" cy="1569085"/>
                    </a:xfrm>
                    <a:prstGeom prst="rect">
                      <a:avLst/>
                    </a:prstGeom>
                  </pic:spPr>
                </pic:pic>
              </a:graphicData>
            </a:graphic>
          </wp:inline>
        </w:drawing>
      </w:r>
    </w:p>
    <w:p w14:paraId="25FE5C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2.“教育部推免服务系统”开通后，申请人可在该系统直接报名申请。</w:t>
      </w:r>
    </w:p>
    <w:p w14:paraId="57D987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3.</w:t>
      </w:r>
      <w:r>
        <w:rPr>
          <w:rFonts w:hint="eastAsia" w:ascii="仿宋" w:hAnsi="仿宋" w:eastAsia="仿宋" w:cs="仿宋"/>
          <w:sz w:val="28"/>
          <w:szCs w:val="36"/>
          <w:lang w:eastAsia="zh-CN"/>
        </w:rPr>
        <w:t>国际经济政治</w:t>
      </w:r>
      <w:r>
        <w:rPr>
          <w:rFonts w:hint="eastAsia" w:ascii="仿宋" w:hAnsi="仿宋" w:eastAsia="仿宋" w:cs="仿宋"/>
          <w:sz w:val="28"/>
        </w:rPr>
        <w:t>学院</w:t>
      </w:r>
      <w:r>
        <w:rPr>
          <w:rFonts w:hint="eastAsia" w:ascii="仿宋" w:hAnsi="仿宋" w:eastAsia="仿宋" w:cs="仿宋"/>
          <w:sz w:val="28"/>
          <w:szCs w:val="36"/>
        </w:rPr>
        <w:t>将对报名数据进行分批审查，</w:t>
      </w:r>
      <w:r>
        <w:rPr>
          <w:rFonts w:hint="eastAsia" w:ascii="仿宋" w:hAnsi="仿宋" w:eastAsia="仿宋" w:cs="仿宋"/>
          <w:sz w:val="28"/>
          <w:szCs w:val="36"/>
          <w:lang w:val="en-US" w:eastAsia="zh-CN"/>
        </w:rPr>
        <w:t>确保申请人符合申请专业的报名要求</w:t>
      </w:r>
      <w:r>
        <w:rPr>
          <w:rFonts w:hint="eastAsia" w:ascii="仿宋" w:hAnsi="仿宋" w:eastAsia="仿宋" w:cs="仿宋"/>
          <w:sz w:val="28"/>
          <w:szCs w:val="36"/>
          <w:lang w:eastAsia="zh-CN"/>
        </w:rPr>
        <w:t>。</w:t>
      </w:r>
    </w:p>
    <w:p w14:paraId="12DA4B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仿宋"/>
          <w:sz w:val="28"/>
          <w:lang w:val="en-US" w:eastAsia="zh-CN"/>
        </w:rPr>
      </w:pPr>
      <w:r>
        <w:rPr>
          <w:rFonts w:hint="eastAsia" w:ascii="仿宋" w:hAnsi="仿宋" w:eastAsia="仿宋" w:cs="仿宋"/>
          <w:sz w:val="28"/>
          <w:szCs w:val="36"/>
        </w:rPr>
        <w:t>4.凡在学校“推免管理系统”中报名的申请人，在取得推免资格后须在“教育部推免服务系统”中填写报考志愿，接收并确认学校发送的相关通知。</w:t>
      </w:r>
    </w:p>
    <w:p w14:paraId="74DA887A">
      <w:pPr>
        <w:spacing w:line="540" w:lineRule="exact"/>
        <w:ind w:firstLine="562"/>
        <w:rPr>
          <w:rFonts w:hint="default" w:ascii="黑体" w:hAnsi="黑体" w:eastAsia="黑体" w:cs="仿宋"/>
          <w:sz w:val="28"/>
          <w:lang w:val="en-US" w:eastAsia="zh-CN"/>
        </w:rPr>
      </w:pPr>
      <w:r>
        <w:rPr>
          <w:rFonts w:hint="eastAsia" w:ascii="黑体" w:hAnsi="黑体" w:eastAsia="黑体" w:cs="仿宋"/>
          <w:sz w:val="28"/>
          <w:lang w:val="en-US" w:eastAsia="zh-CN"/>
        </w:rPr>
        <w:t>五、考核组织</w:t>
      </w:r>
    </w:p>
    <w:p w14:paraId="1D29CCD2">
      <w:pPr>
        <w:spacing w:line="540" w:lineRule="exact"/>
        <w:ind w:firstLine="562"/>
        <w:rPr>
          <w:rFonts w:hint="eastAsia" w:ascii="黑体" w:hAnsi="黑体" w:eastAsia="黑体" w:cs="仿宋"/>
          <w:sz w:val="28"/>
          <w:lang w:val="en-US" w:eastAsia="zh-CN"/>
        </w:rPr>
      </w:pPr>
      <w:r>
        <w:rPr>
          <w:rFonts w:hint="eastAsia" w:ascii="黑体" w:hAnsi="黑体" w:eastAsia="黑体" w:cs="仿宋"/>
          <w:sz w:val="28"/>
          <w:lang w:val="en-US" w:eastAsia="zh-CN"/>
        </w:rPr>
        <w:t>1.考核安排</w:t>
      </w:r>
    </w:p>
    <w:p w14:paraId="593AA4AC">
      <w:pPr>
        <w:spacing w:line="540" w:lineRule="exact"/>
        <w:ind w:firstLine="562"/>
        <w:rPr>
          <w:rFonts w:hint="eastAsia" w:ascii="仿宋" w:hAnsi="仿宋" w:eastAsia="仿宋"/>
          <w:sz w:val="28"/>
          <w:szCs w:val="28"/>
          <w:lang w:val="en-US" w:eastAsia="zh-CN"/>
        </w:rPr>
      </w:pPr>
      <w:r>
        <w:rPr>
          <w:rFonts w:hint="eastAsia" w:ascii="仿宋" w:hAnsi="仿宋" w:eastAsia="仿宋"/>
          <w:sz w:val="28"/>
          <w:szCs w:val="28"/>
          <w:lang w:val="en-US" w:eastAsia="zh-CN"/>
        </w:rPr>
        <w:t>本次考核</w:t>
      </w:r>
      <w:r>
        <w:rPr>
          <w:rFonts w:hint="eastAsia" w:ascii="仿宋" w:hAnsi="仿宋" w:eastAsia="仿宋"/>
          <w:sz w:val="28"/>
          <w:szCs w:val="28"/>
        </w:rPr>
        <w:t>通过网络远程方式依托腾讯会议软件进行复试考核</w:t>
      </w:r>
      <w:r>
        <w:rPr>
          <w:rFonts w:hint="eastAsia" w:ascii="仿宋" w:hAnsi="仿宋" w:eastAsia="仿宋"/>
          <w:sz w:val="28"/>
          <w:szCs w:val="28"/>
          <w:lang w:eastAsia="zh-CN"/>
        </w:rPr>
        <w:t>。</w:t>
      </w:r>
      <w:r>
        <w:rPr>
          <w:rFonts w:hint="eastAsia" w:ascii="仿宋" w:hAnsi="仿宋" w:eastAsia="仿宋"/>
          <w:sz w:val="28"/>
          <w:szCs w:val="28"/>
          <w:lang w:val="en-US" w:eastAsia="zh-CN"/>
        </w:rPr>
        <w:t>符合条件的申请人持本人身份证按要求参加考核。</w:t>
      </w:r>
    </w:p>
    <w:p w14:paraId="319B1BE1">
      <w:pPr>
        <w:spacing w:line="540" w:lineRule="exact"/>
        <w:ind w:firstLine="562"/>
        <w:rPr>
          <w:rFonts w:hint="default" w:ascii="仿宋" w:hAnsi="仿宋" w:eastAsia="仿宋"/>
          <w:sz w:val="28"/>
          <w:szCs w:val="28"/>
          <w:lang w:val="en-US" w:eastAsia="zh-CN"/>
        </w:rPr>
      </w:pPr>
      <w:r>
        <w:rPr>
          <w:rFonts w:hint="eastAsia" w:ascii="仿宋" w:hAnsi="仿宋" w:eastAsia="仿宋"/>
          <w:sz w:val="28"/>
          <w:szCs w:val="28"/>
          <w:lang w:val="en-US" w:eastAsia="zh-CN"/>
        </w:rPr>
        <w:t>各专业具体考核安排详见后续我院官网通知。</w:t>
      </w:r>
    </w:p>
    <w:p w14:paraId="3E8D6967">
      <w:pPr>
        <w:numPr>
          <w:ilvl w:val="0"/>
          <w:numId w:val="0"/>
        </w:numPr>
        <w:spacing w:line="540" w:lineRule="exact"/>
        <w:ind w:firstLine="560" w:firstLineChars="200"/>
        <w:rPr>
          <w:rFonts w:hint="eastAsia" w:ascii="黑体" w:hAnsi="黑体" w:eastAsia="黑体" w:cs="仿宋"/>
          <w:sz w:val="28"/>
          <w:lang w:val="en-US" w:eastAsia="zh-CN"/>
        </w:rPr>
      </w:pPr>
      <w:r>
        <w:rPr>
          <w:rFonts w:hint="eastAsia" w:ascii="黑体" w:hAnsi="黑体" w:eastAsia="黑体" w:cs="仿宋"/>
          <w:sz w:val="28"/>
          <w:lang w:val="en-US" w:eastAsia="zh-CN"/>
        </w:rPr>
        <w:t>2.考核内容</w:t>
      </w:r>
    </w:p>
    <w:p w14:paraId="320626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考核</w:t>
      </w:r>
      <w:r>
        <w:rPr>
          <w:rFonts w:hint="eastAsia" w:ascii="仿宋" w:hAnsi="仿宋" w:eastAsia="仿宋" w:cs="仿宋"/>
          <w:sz w:val="28"/>
          <w:szCs w:val="36"/>
        </w:rPr>
        <w:t>着重考察申请人的思想政治素质和品德、知识背景、对学科知识的综合应用能力和科研创新潜力以及培养潜质等，主要进行专业素质和综合能力考核、思想政治素质和品德考核。本科阶段成绩单、已公开发表学术论文、所获专利、荣誉证书等反映申请人学业水平、专业能力和综合素质的材料，申请人可在复试时直接提供。</w:t>
      </w:r>
    </w:p>
    <w:p w14:paraId="1D1100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专业素质和综合能力考核满分100分，未达60分者为复试不合格，不予录取。思想政治素质和品德考核不合格者，不予录取。</w:t>
      </w:r>
    </w:p>
    <w:p w14:paraId="6C423C51">
      <w:pPr>
        <w:spacing w:line="540" w:lineRule="exact"/>
        <w:ind w:firstLine="562"/>
        <w:rPr>
          <w:rFonts w:hint="eastAsia" w:ascii="黑体" w:hAnsi="黑体" w:eastAsia="黑体" w:cs="仿宋"/>
          <w:sz w:val="28"/>
          <w:lang w:val="en-US" w:eastAsia="zh-CN"/>
        </w:rPr>
      </w:pPr>
      <w:r>
        <w:rPr>
          <w:rFonts w:hint="eastAsia" w:ascii="黑体" w:hAnsi="黑体" w:eastAsia="黑体" w:cs="仿宋"/>
          <w:sz w:val="28"/>
          <w:lang w:val="en-US" w:eastAsia="zh-CN"/>
        </w:rPr>
        <w:t>六、接收及信息公开</w:t>
      </w:r>
    </w:p>
    <w:p w14:paraId="349F3A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rPr>
        <w:t>1.申请人通过复试考核后，由研究生院通过“教育部推免服务系统”发送</w:t>
      </w:r>
      <w:r>
        <w:rPr>
          <w:rFonts w:hint="eastAsia" w:ascii="仿宋" w:hAnsi="仿宋" w:eastAsia="仿宋" w:cs="仿宋"/>
          <w:sz w:val="28"/>
          <w:szCs w:val="36"/>
          <w:lang w:val="en-US" w:eastAsia="zh-CN"/>
        </w:rPr>
        <w:t>复试及</w:t>
      </w:r>
      <w:r>
        <w:rPr>
          <w:rFonts w:hint="eastAsia" w:ascii="仿宋" w:hAnsi="仿宋" w:eastAsia="仿宋" w:cs="仿宋"/>
          <w:sz w:val="28"/>
          <w:szCs w:val="36"/>
        </w:rPr>
        <w:t>待录取通知，申请人收到</w:t>
      </w:r>
      <w:r>
        <w:rPr>
          <w:rFonts w:hint="eastAsia" w:ascii="仿宋" w:hAnsi="仿宋" w:eastAsia="仿宋" w:cs="仿宋"/>
          <w:sz w:val="28"/>
          <w:szCs w:val="36"/>
          <w:lang w:val="en-US" w:eastAsia="zh-CN"/>
        </w:rPr>
        <w:t>相关</w:t>
      </w:r>
      <w:r>
        <w:rPr>
          <w:rFonts w:hint="eastAsia" w:ascii="仿宋" w:hAnsi="仿宋" w:eastAsia="仿宋" w:cs="仿宋"/>
          <w:sz w:val="28"/>
          <w:szCs w:val="36"/>
        </w:rPr>
        <w:t>通知后，须在规定时间内确认</w:t>
      </w:r>
      <w:r>
        <w:rPr>
          <w:rFonts w:hint="eastAsia" w:ascii="仿宋" w:hAnsi="仿宋" w:eastAsia="仿宋" w:cs="仿宋"/>
          <w:sz w:val="28"/>
          <w:szCs w:val="36"/>
          <w:highlight w:val="none"/>
        </w:rPr>
        <w:t>。</w:t>
      </w:r>
    </w:p>
    <w:p w14:paraId="79C600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2.拟录取名单预计于10月中下旬在研究生院网站（http://grs.lnu.edu.cn/）进行公示。最终录取以通过教育部录取检查为准。</w:t>
      </w:r>
    </w:p>
    <w:p w14:paraId="4578D737">
      <w:pPr>
        <w:spacing w:line="540" w:lineRule="exact"/>
        <w:ind w:firstLine="562"/>
        <w:rPr>
          <w:rFonts w:ascii="黑体" w:hAnsi="黑体" w:eastAsia="黑体" w:cs="仿宋"/>
          <w:sz w:val="28"/>
        </w:rPr>
      </w:pPr>
      <w:r>
        <w:rPr>
          <w:rFonts w:hint="eastAsia" w:ascii="黑体" w:hAnsi="黑体" w:eastAsia="黑体" w:cs="仿宋"/>
          <w:sz w:val="28"/>
        </w:rPr>
        <w:t>七、监督</w:t>
      </w:r>
    </w:p>
    <w:p w14:paraId="5DA21B94">
      <w:pPr>
        <w:spacing w:line="540" w:lineRule="exact"/>
        <w:ind w:firstLine="560"/>
        <w:rPr>
          <w:rFonts w:ascii="仿宋" w:hAnsi="仿宋" w:eastAsia="仿宋" w:cs="仿宋"/>
          <w:sz w:val="28"/>
        </w:rPr>
      </w:pPr>
      <w:r>
        <w:rPr>
          <w:rFonts w:hint="eastAsia" w:ascii="仿宋" w:hAnsi="仿宋" w:eastAsia="仿宋" w:cs="仿宋"/>
          <w:sz w:val="28"/>
          <w:lang w:eastAsia="zh-CN"/>
        </w:rPr>
        <w:t>国际经济政治</w:t>
      </w:r>
      <w:r>
        <w:rPr>
          <w:rFonts w:hint="eastAsia" w:ascii="仿宋" w:hAnsi="仿宋" w:eastAsia="仿宋" w:cs="仿宋"/>
          <w:sz w:val="28"/>
        </w:rPr>
        <w:t>学院研究生招生工作领导小组对本单位</w:t>
      </w:r>
      <w:r>
        <w:rPr>
          <w:rFonts w:hint="eastAsia" w:ascii="仿宋" w:hAnsi="仿宋" w:eastAsia="仿宋" w:cs="仿宋"/>
          <w:sz w:val="28"/>
          <w:lang w:val="en-US" w:eastAsia="zh-CN"/>
        </w:rPr>
        <w:t>考核</w:t>
      </w:r>
      <w:r>
        <w:rPr>
          <w:rFonts w:hint="eastAsia" w:ascii="仿宋" w:hAnsi="仿宋" w:eastAsia="仿宋" w:cs="仿宋"/>
          <w:sz w:val="28"/>
        </w:rPr>
        <w:t>过程和结果进行指导与审查，严肃处理违纪违规事件。</w:t>
      </w:r>
    </w:p>
    <w:p w14:paraId="2A087AD4">
      <w:pPr>
        <w:spacing w:line="540" w:lineRule="exact"/>
        <w:ind w:firstLine="560" w:firstLineChars="200"/>
        <w:rPr>
          <w:rFonts w:hint="default" w:ascii="仿宋" w:hAnsi="仿宋" w:eastAsia="仿宋" w:cs="仿宋"/>
          <w:sz w:val="28"/>
          <w:szCs w:val="36"/>
          <w:lang w:val="en-US" w:eastAsia="zh-CN"/>
        </w:rPr>
      </w:pPr>
      <w:r>
        <w:rPr>
          <w:rFonts w:hint="eastAsia" w:ascii="仿宋" w:hAnsi="仿宋" w:eastAsia="仿宋" w:cs="仿宋"/>
          <w:sz w:val="28"/>
        </w:rPr>
        <w:t>辽宁大学</w:t>
      </w:r>
      <w:r>
        <w:rPr>
          <w:rFonts w:hint="eastAsia" w:ascii="仿宋" w:hAnsi="仿宋" w:eastAsia="仿宋" w:cs="仿宋"/>
          <w:sz w:val="28"/>
          <w:lang w:eastAsia="zh-CN"/>
        </w:rPr>
        <w:t>国际经济政治</w:t>
      </w:r>
      <w:r>
        <w:rPr>
          <w:rFonts w:hint="eastAsia" w:ascii="仿宋" w:hAnsi="仿宋" w:eastAsia="仿宋" w:cs="仿宋"/>
          <w:sz w:val="28"/>
        </w:rPr>
        <w:t>学院研究生办公室电话：</w:t>
      </w:r>
      <w:r>
        <w:rPr>
          <w:rFonts w:ascii="仿宋" w:hAnsi="仿宋" w:eastAsia="仿宋" w:cs="仿宋"/>
          <w:sz w:val="28"/>
        </w:rPr>
        <w:t>024-</w:t>
      </w:r>
      <w:r>
        <w:rPr>
          <w:rFonts w:hint="eastAsia" w:ascii="仿宋" w:hAnsi="仿宋" w:eastAsia="仿宋" w:cs="仿宋"/>
          <w:sz w:val="28"/>
          <w:lang w:val="en-US" w:eastAsia="zh-CN"/>
        </w:rPr>
        <w:t>62202471</w:t>
      </w:r>
    </w:p>
    <w:p w14:paraId="5CAB71DC">
      <w:pPr>
        <w:spacing w:line="540" w:lineRule="exact"/>
        <w:ind w:firstLine="562"/>
        <w:rPr>
          <w:rFonts w:hint="eastAsia" w:ascii="黑体" w:hAnsi="黑体" w:eastAsia="黑体" w:cs="仿宋"/>
          <w:sz w:val="28"/>
          <w:lang w:val="en-US" w:eastAsia="zh-CN"/>
        </w:rPr>
      </w:pPr>
      <w:r>
        <w:rPr>
          <w:rFonts w:hint="eastAsia" w:ascii="黑体" w:hAnsi="黑体" w:eastAsia="黑体" w:cs="仿宋"/>
          <w:sz w:val="28"/>
          <w:lang w:val="en-US" w:eastAsia="zh-CN"/>
        </w:rPr>
        <w:t>八、其他</w:t>
      </w:r>
    </w:p>
    <w:p w14:paraId="704C21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1.申请人须保证申请信息填写准确、申请材料真实有效，如申请人提供的材料不真实，一经发现即取消申请人复试、（拟）录取资格。</w:t>
      </w:r>
    </w:p>
    <w:p w14:paraId="6FE212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cs="仿宋"/>
          <w:sz w:val="28"/>
          <w:szCs w:val="36"/>
        </w:rPr>
        <w:t>2.未尽事宜将按照《辽宁大学202</w:t>
      </w:r>
      <w:r>
        <w:rPr>
          <w:rFonts w:hint="eastAsia" w:ascii="仿宋" w:hAnsi="仿宋" w:eastAsia="仿宋" w:cs="仿宋"/>
          <w:sz w:val="28"/>
          <w:szCs w:val="36"/>
          <w:lang w:val="en-US" w:eastAsia="zh-CN"/>
        </w:rPr>
        <w:t>5</w:t>
      </w:r>
      <w:r>
        <w:rPr>
          <w:rFonts w:hint="eastAsia" w:ascii="仿宋" w:hAnsi="仿宋" w:eastAsia="仿宋" w:cs="仿宋"/>
          <w:sz w:val="28"/>
          <w:szCs w:val="36"/>
        </w:rPr>
        <w:t>年硕士研究生招生章程》等相关规定执行。</w:t>
      </w:r>
    </w:p>
    <w:p w14:paraId="115D5FDC">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w:t>
      </w:r>
      <w:r>
        <w:rPr>
          <w:rFonts w:hint="eastAsia" w:ascii="仿宋" w:hAnsi="仿宋" w:eastAsia="仿宋" w:cs="仿宋"/>
          <w:sz w:val="28"/>
          <w:lang w:eastAsia="zh-CN"/>
        </w:rPr>
        <w:t>国际经济政治</w:t>
      </w:r>
      <w:r>
        <w:rPr>
          <w:rFonts w:hint="eastAsia" w:ascii="仿宋" w:hAnsi="仿宋" w:eastAsia="仿宋" w:cs="仿宋"/>
          <w:sz w:val="28"/>
        </w:rPr>
        <w:t>学院</w:t>
      </w:r>
    </w:p>
    <w:p w14:paraId="60F03C5E">
      <w:pPr>
        <w:spacing w:line="540" w:lineRule="exact"/>
        <w:ind w:firstLine="1680" w:firstLineChars="600"/>
        <w:jc w:val="right"/>
        <w:rPr>
          <w:rFonts w:ascii="仿宋" w:hAnsi="仿宋" w:eastAsia="仿宋" w:cs="仿宋"/>
          <w:sz w:val="28"/>
        </w:rPr>
      </w:pPr>
      <w:r>
        <w:rPr>
          <w:rFonts w:ascii="仿宋" w:hAnsi="仿宋" w:eastAsia="仿宋" w:cs="仿宋"/>
          <w:sz w:val="28"/>
        </w:rPr>
        <w:t xml:space="preserve">         </w:t>
      </w:r>
      <w:r>
        <w:rPr>
          <w:rFonts w:hint="eastAsia" w:ascii="仿宋" w:hAnsi="仿宋" w:eastAsia="仿宋"/>
          <w:sz w:val="28"/>
          <w:szCs w:val="28"/>
        </w:rPr>
        <w:t>二○二四年</w:t>
      </w:r>
      <w:r>
        <w:rPr>
          <w:rFonts w:hint="eastAsia" w:ascii="仿宋" w:hAnsi="仿宋" w:eastAsia="仿宋"/>
          <w:sz w:val="28"/>
          <w:szCs w:val="28"/>
          <w:lang w:val="en-US" w:eastAsia="zh-CN"/>
        </w:rPr>
        <w:t>九</w:t>
      </w:r>
      <w:r>
        <w:rPr>
          <w:rFonts w:hint="eastAsia" w:ascii="仿宋" w:hAnsi="仿宋" w:eastAsia="仿宋"/>
          <w:sz w:val="28"/>
          <w:szCs w:val="28"/>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54151"/>
    <w:multiLevelType w:val="singleLevel"/>
    <w:tmpl w:val="12B54151"/>
    <w:lvl w:ilvl="0" w:tentative="0">
      <w:start w:val="4"/>
      <w:numFmt w:val="chineseCounting"/>
      <w:suff w:val="nothing"/>
      <w:lvlText w:val="%1、"/>
      <w:lvlJc w:val="left"/>
      <w:rPr>
        <w:rFonts w:hint="eastAsia"/>
      </w:rPr>
    </w:lvl>
  </w:abstractNum>
  <w:abstractNum w:abstractNumId="1">
    <w:nsid w:val="75FFE8DB"/>
    <w:multiLevelType w:val="singleLevel"/>
    <w:tmpl w:val="75FFE8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TIyNWM0MWEwMTNmNjhlMzVlMzg5ZDcxZWU0MDcifQ=="/>
    <w:docVar w:name="KSO_WPS_MARK_KEY" w:val="38b7ee9f-b75c-4bfa-bee3-849b424acbcf"/>
  </w:docVars>
  <w:rsids>
    <w:rsidRoot w:val="006E6D2C"/>
    <w:rsid w:val="0000056A"/>
    <w:rsid w:val="000008C3"/>
    <w:rsid w:val="00015CFE"/>
    <w:rsid w:val="00024CFA"/>
    <w:rsid w:val="00031B60"/>
    <w:rsid w:val="0003208B"/>
    <w:rsid w:val="00033313"/>
    <w:rsid w:val="000465EB"/>
    <w:rsid w:val="00052BDC"/>
    <w:rsid w:val="0006416D"/>
    <w:rsid w:val="0006799D"/>
    <w:rsid w:val="00073B5B"/>
    <w:rsid w:val="00073E85"/>
    <w:rsid w:val="00074B31"/>
    <w:rsid w:val="00074E35"/>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F25D1"/>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630AD"/>
    <w:rsid w:val="00385021"/>
    <w:rsid w:val="00386295"/>
    <w:rsid w:val="003967AF"/>
    <w:rsid w:val="00396AB5"/>
    <w:rsid w:val="003A06C5"/>
    <w:rsid w:val="003A23DA"/>
    <w:rsid w:val="003B0156"/>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74571"/>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592A"/>
    <w:rsid w:val="00565AD5"/>
    <w:rsid w:val="00567B08"/>
    <w:rsid w:val="0057505B"/>
    <w:rsid w:val="00582364"/>
    <w:rsid w:val="00593F43"/>
    <w:rsid w:val="005A6138"/>
    <w:rsid w:val="005B32DC"/>
    <w:rsid w:val="005B776C"/>
    <w:rsid w:val="005C7AEE"/>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6D17"/>
    <w:rsid w:val="006D735F"/>
    <w:rsid w:val="006E0587"/>
    <w:rsid w:val="006E1952"/>
    <w:rsid w:val="006E6C36"/>
    <w:rsid w:val="006E6D2C"/>
    <w:rsid w:val="006E7623"/>
    <w:rsid w:val="007043B8"/>
    <w:rsid w:val="00712931"/>
    <w:rsid w:val="00737E98"/>
    <w:rsid w:val="0075059E"/>
    <w:rsid w:val="007528AF"/>
    <w:rsid w:val="00763974"/>
    <w:rsid w:val="007646BB"/>
    <w:rsid w:val="007653FF"/>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57A5D"/>
    <w:rsid w:val="00973452"/>
    <w:rsid w:val="0098117C"/>
    <w:rsid w:val="00987E64"/>
    <w:rsid w:val="00990747"/>
    <w:rsid w:val="00997524"/>
    <w:rsid w:val="009A0F34"/>
    <w:rsid w:val="009A54AE"/>
    <w:rsid w:val="009C7CE7"/>
    <w:rsid w:val="009D1A7F"/>
    <w:rsid w:val="009D6F57"/>
    <w:rsid w:val="00A0747D"/>
    <w:rsid w:val="00A35FF7"/>
    <w:rsid w:val="00A40791"/>
    <w:rsid w:val="00A53DB3"/>
    <w:rsid w:val="00A83A5A"/>
    <w:rsid w:val="00A9687B"/>
    <w:rsid w:val="00AB179D"/>
    <w:rsid w:val="00AB298E"/>
    <w:rsid w:val="00AC3A95"/>
    <w:rsid w:val="00AD106A"/>
    <w:rsid w:val="00AD583E"/>
    <w:rsid w:val="00AD68BE"/>
    <w:rsid w:val="00B02928"/>
    <w:rsid w:val="00B12FE4"/>
    <w:rsid w:val="00B31765"/>
    <w:rsid w:val="00B46A14"/>
    <w:rsid w:val="00B50A3C"/>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63575"/>
    <w:rsid w:val="00C715EF"/>
    <w:rsid w:val="00C76573"/>
    <w:rsid w:val="00C92B0F"/>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52B55"/>
    <w:rsid w:val="00D67A61"/>
    <w:rsid w:val="00D725B2"/>
    <w:rsid w:val="00D7404F"/>
    <w:rsid w:val="00D84F3F"/>
    <w:rsid w:val="00D92EC7"/>
    <w:rsid w:val="00DB0A79"/>
    <w:rsid w:val="00DE7D1A"/>
    <w:rsid w:val="00DF20FF"/>
    <w:rsid w:val="00E104E0"/>
    <w:rsid w:val="00E11178"/>
    <w:rsid w:val="00E13AC4"/>
    <w:rsid w:val="00E25D25"/>
    <w:rsid w:val="00E31501"/>
    <w:rsid w:val="00E546F1"/>
    <w:rsid w:val="00E838B2"/>
    <w:rsid w:val="00E84F17"/>
    <w:rsid w:val="00E96F93"/>
    <w:rsid w:val="00EA7443"/>
    <w:rsid w:val="00EC078B"/>
    <w:rsid w:val="00EC21E2"/>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974"/>
    <w:rsid w:val="00FC4A1C"/>
    <w:rsid w:val="0183453D"/>
    <w:rsid w:val="054D733B"/>
    <w:rsid w:val="09487820"/>
    <w:rsid w:val="0A5734CC"/>
    <w:rsid w:val="0C006EB6"/>
    <w:rsid w:val="0E85133C"/>
    <w:rsid w:val="111331E7"/>
    <w:rsid w:val="113D3AA0"/>
    <w:rsid w:val="129450B5"/>
    <w:rsid w:val="1316595D"/>
    <w:rsid w:val="15AE1730"/>
    <w:rsid w:val="18465F72"/>
    <w:rsid w:val="190855FC"/>
    <w:rsid w:val="19E95BED"/>
    <w:rsid w:val="1C4941F4"/>
    <w:rsid w:val="1CB24FC9"/>
    <w:rsid w:val="1EDD36B0"/>
    <w:rsid w:val="223B3599"/>
    <w:rsid w:val="23CA09C0"/>
    <w:rsid w:val="305D7B83"/>
    <w:rsid w:val="32270651"/>
    <w:rsid w:val="339715FE"/>
    <w:rsid w:val="35B93AAE"/>
    <w:rsid w:val="361231BE"/>
    <w:rsid w:val="38BA1ECF"/>
    <w:rsid w:val="400B136E"/>
    <w:rsid w:val="447D2A78"/>
    <w:rsid w:val="462377F8"/>
    <w:rsid w:val="46677881"/>
    <w:rsid w:val="487A17A0"/>
    <w:rsid w:val="5270753C"/>
    <w:rsid w:val="538D1D80"/>
    <w:rsid w:val="552E2949"/>
    <w:rsid w:val="560C2766"/>
    <w:rsid w:val="58D1415C"/>
    <w:rsid w:val="58F95881"/>
    <w:rsid w:val="5CF74D38"/>
    <w:rsid w:val="60FD0443"/>
    <w:rsid w:val="618F630F"/>
    <w:rsid w:val="61FB27DB"/>
    <w:rsid w:val="629372B1"/>
    <w:rsid w:val="631C7917"/>
    <w:rsid w:val="64903494"/>
    <w:rsid w:val="65E760A0"/>
    <w:rsid w:val="66F1620E"/>
    <w:rsid w:val="68005DE6"/>
    <w:rsid w:val="68232E85"/>
    <w:rsid w:val="6AB048C0"/>
    <w:rsid w:val="6CBE075E"/>
    <w:rsid w:val="6D46078B"/>
    <w:rsid w:val="6E076DA5"/>
    <w:rsid w:val="6E6C79CF"/>
    <w:rsid w:val="6EAD1BA4"/>
    <w:rsid w:val="70A47B54"/>
    <w:rsid w:val="714546CE"/>
    <w:rsid w:val="738916A2"/>
    <w:rsid w:val="73A012ED"/>
    <w:rsid w:val="73BC23E0"/>
    <w:rsid w:val="7544268D"/>
    <w:rsid w:val="76BB697E"/>
    <w:rsid w:val="78AF2513"/>
    <w:rsid w:val="79E13CB6"/>
    <w:rsid w:val="7B5B7B27"/>
    <w:rsid w:val="7C24449F"/>
    <w:rsid w:val="7C885555"/>
    <w:rsid w:val="7EE27F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rPr>
      <w:sz w:val="22"/>
    </w:rPr>
  </w:style>
  <w:style w:type="paragraph" w:styleId="3">
    <w:name w:val="Balloon Text"/>
    <w:basedOn w:val="1"/>
    <w:link w:val="17"/>
    <w:semiHidden/>
    <w:qFormat/>
    <w:uiPriority w:val="99"/>
    <w:rPr>
      <w:sz w:val="18"/>
      <w:szCs w:val="18"/>
    </w:rPr>
  </w:style>
  <w:style w:type="paragraph" w:styleId="4">
    <w:name w:val="footer"/>
    <w:basedOn w:val="1"/>
    <w:link w:val="18"/>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9"/>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HTML Preformatted"/>
    <w:basedOn w:val="1"/>
    <w:link w:val="2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21"/>
    <w:semiHidden/>
    <w:qFormat/>
    <w:uiPriority w:val="99"/>
    <w:rPr>
      <w:b/>
      <w:bCs/>
    </w:rPr>
  </w:style>
  <w:style w:type="table" w:styleId="10">
    <w:name w:val="Table Grid"/>
    <w:basedOn w:val="9"/>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locked/>
    <w:uiPriority w:val="99"/>
    <w:rPr>
      <w:rFonts w:cs="Times New Roman"/>
      <w:b/>
    </w:rPr>
  </w:style>
  <w:style w:type="character" w:styleId="13">
    <w:name w:val="FollowedHyperlink"/>
    <w:basedOn w:val="11"/>
    <w:semiHidden/>
    <w:qFormat/>
    <w:uiPriority w:val="99"/>
    <w:rPr>
      <w:rFonts w:cs="Times New Roman"/>
      <w:color w:val="43678B"/>
      <w:sz w:val="18"/>
      <w:u w:val="none"/>
    </w:rPr>
  </w:style>
  <w:style w:type="character" w:styleId="14">
    <w:name w:val="Hyperlink"/>
    <w:basedOn w:val="11"/>
    <w:qFormat/>
    <w:uiPriority w:val="99"/>
    <w:rPr>
      <w:rFonts w:cs="Times New Roman"/>
      <w:color w:val="43678B"/>
      <w:sz w:val="18"/>
      <w:u w:val="none"/>
    </w:rPr>
  </w:style>
  <w:style w:type="character" w:styleId="15">
    <w:name w:val="annotation reference"/>
    <w:basedOn w:val="11"/>
    <w:semiHidden/>
    <w:qFormat/>
    <w:uiPriority w:val="99"/>
    <w:rPr>
      <w:rFonts w:cs="Times New Roman"/>
      <w:sz w:val="21"/>
    </w:rPr>
  </w:style>
  <w:style w:type="character" w:customStyle="1" w:styleId="16">
    <w:name w:val="Comment Text Char"/>
    <w:basedOn w:val="11"/>
    <w:link w:val="2"/>
    <w:semiHidden/>
    <w:qFormat/>
    <w:locked/>
    <w:uiPriority w:val="99"/>
    <w:rPr>
      <w:rFonts w:ascii="Calibri" w:hAnsi="Calibri" w:eastAsia="宋体" w:cs="Times New Roman"/>
      <w:kern w:val="2"/>
      <w:sz w:val="22"/>
    </w:rPr>
  </w:style>
  <w:style w:type="character" w:customStyle="1" w:styleId="17">
    <w:name w:val="Balloon Text Char"/>
    <w:basedOn w:val="11"/>
    <w:link w:val="3"/>
    <w:semiHidden/>
    <w:qFormat/>
    <w:locked/>
    <w:uiPriority w:val="99"/>
    <w:rPr>
      <w:rFonts w:ascii="Calibri" w:hAnsi="Calibri" w:eastAsia="宋体" w:cs="Times New Roman"/>
      <w:kern w:val="2"/>
      <w:sz w:val="18"/>
    </w:rPr>
  </w:style>
  <w:style w:type="character" w:customStyle="1" w:styleId="18">
    <w:name w:val="Footer Char"/>
    <w:basedOn w:val="11"/>
    <w:link w:val="4"/>
    <w:qFormat/>
    <w:locked/>
    <w:uiPriority w:val="99"/>
    <w:rPr>
      <w:rFonts w:cs="Times New Roman"/>
      <w:sz w:val="18"/>
    </w:rPr>
  </w:style>
  <w:style w:type="character" w:customStyle="1" w:styleId="19">
    <w:name w:val="Header Char"/>
    <w:basedOn w:val="11"/>
    <w:link w:val="5"/>
    <w:qFormat/>
    <w:locked/>
    <w:uiPriority w:val="99"/>
    <w:rPr>
      <w:rFonts w:cs="Times New Roman"/>
      <w:sz w:val="18"/>
    </w:rPr>
  </w:style>
  <w:style w:type="character" w:customStyle="1" w:styleId="20">
    <w:name w:val="HTML Preformatted Char"/>
    <w:basedOn w:val="11"/>
    <w:link w:val="6"/>
    <w:qFormat/>
    <w:locked/>
    <w:uiPriority w:val="99"/>
    <w:rPr>
      <w:rFonts w:ascii="宋体" w:eastAsia="宋体" w:cs="Times New Roman"/>
      <w:sz w:val="24"/>
    </w:rPr>
  </w:style>
  <w:style w:type="character" w:customStyle="1" w:styleId="21">
    <w:name w:val="Comment Subject Char"/>
    <w:basedOn w:val="16"/>
    <w:link w:val="8"/>
    <w:semiHidden/>
    <w:qFormat/>
    <w:locked/>
    <w:uiPriority w:val="99"/>
    <w:rPr>
      <w:b/>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用户</Company>
  <Pages>5</Pages>
  <Words>1952</Words>
  <Characters>2115</Characters>
  <Lines>0</Lines>
  <Paragraphs>0</Paragraphs>
  <TotalTime>28</TotalTime>
  <ScaleCrop>false</ScaleCrop>
  <LinksUpToDate>false</LinksUpToDate>
  <CharactersWithSpaces>2131</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孙静</cp:lastModifiedBy>
  <cp:lastPrinted>2018-03-21T07:39:00Z</cp:lastPrinted>
  <dcterms:modified xsi:type="dcterms:W3CDTF">2024-09-19T01:23:11Z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8B5663D22E26440E92809152ED2EFC4A_13</vt:lpwstr>
  </property>
</Properties>
</file>